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F0747" w14:textId="77777777" w:rsidR="00D077C7" w:rsidRPr="00A519F4" w:rsidRDefault="00D077C7" w:rsidP="00D077C7">
      <w:pPr>
        <w:jc w:val="center"/>
        <w:rPr>
          <w:b/>
          <w:color w:val="000000" w:themeColor="text1"/>
        </w:rPr>
      </w:pPr>
    </w:p>
    <w:p w14:paraId="5A46EFAE" w14:textId="77777777" w:rsidR="00D077C7" w:rsidRPr="00A519F4" w:rsidRDefault="007B6F40" w:rsidP="00D077C7">
      <w:pPr>
        <w:rPr>
          <w:color w:val="000000" w:themeColor="text1"/>
        </w:rPr>
      </w:pPr>
      <w:r>
        <w:rPr>
          <w:b/>
          <w:color w:val="000000" w:themeColor="text1"/>
        </w:rPr>
        <w:t xml:space="preserve">Post Specification </w:t>
      </w:r>
      <w:r w:rsidR="00AD47E4" w:rsidRPr="00A519F4">
        <w:rPr>
          <w:color w:val="000000" w:themeColor="text1"/>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674"/>
        <w:gridCol w:w="5848"/>
      </w:tblGrid>
      <w:tr w:rsidR="00A519F4" w:rsidRPr="00A519F4" w14:paraId="0390A33F" w14:textId="77777777" w:rsidTr="00D53AC6">
        <w:trPr>
          <w:trHeight w:val="432"/>
          <w:jc w:val="center"/>
        </w:trPr>
        <w:tc>
          <w:tcPr>
            <w:tcW w:w="2674" w:type="dxa"/>
            <w:shd w:val="clear" w:color="auto" w:fill="E6E6E6"/>
            <w:vAlign w:val="center"/>
          </w:tcPr>
          <w:p w14:paraId="6E65CB96" w14:textId="77777777" w:rsidR="00D077C7" w:rsidRPr="00A519F4" w:rsidRDefault="00D077C7" w:rsidP="00D077C7">
            <w:pPr>
              <w:rPr>
                <w:b/>
                <w:color w:val="000000" w:themeColor="text1"/>
              </w:rPr>
            </w:pPr>
            <w:r w:rsidRPr="00A519F4">
              <w:rPr>
                <w:b/>
                <w:color w:val="000000" w:themeColor="text1"/>
              </w:rPr>
              <w:t>Post Title:</w:t>
            </w:r>
          </w:p>
        </w:tc>
        <w:tc>
          <w:tcPr>
            <w:tcW w:w="5848" w:type="dxa"/>
            <w:shd w:val="clear" w:color="auto" w:fill="E6E6E6"/>
            <w:vAlign w:val="center"/>
          </w:tcPr>
          <w:p w14:paraId="5240307A" w14:textId="77777777" w:rsidR="00D077C7" w:rsidRPr="00F655F4" w:rsidRDefault="00A60D68" w:rsidP="007B6F40">
            <w:pPr>
              <w:rPr>
                <w:bCs/>
                <w:color w:val="000000" w:themeColor="text1"/>
              </w:rPr>
            </w:pPr>
            <w:r>
              <w:rPr>
                <w:bCs/>
                <w:color w:val="auto"/>
              </w:rPr>
              <w:t xml:space="preserve">Research Fellow </w:t>
            </w:r>
            <w:r w:rsidR="007B6F40" w:rsidRPr="00F655F4">
              <w:rPr>
                <w:bCs/>
                <w:color w:val="auto"/>
              </w:rPr>
              <w:t xml:space="preserve"> </w:t>
            </w:r>
          </w:p>
        </w:tc>
      </w:tr>
      <w:tr w:rsidR="00A519F4" w:rsidRPr="00A519F4" w14:paraId="2DF28CA2" w14:textId="77777777" w:rsidTr="00D53AC6">
        <w:trPr>
          <w:trHeight w:val="432"/>
          <w:jc w:val="center"/>
        </w:trPr>
        <w:tc>
          <w:tcPr>
            <w:tcW w:w="2674" w:type="dxa"/>
            <w:shd w:val="clear" w:color="auto" w:fill="E6E6E6"/>
            <w:vAlign w:val="center"/>
          </w:tcPr>
          <w:p w14:paraId="5ED36314" w14:textId="77777777" w:rsidR="00D077C7" w:rsidRPr="00A519F4" w:rsidRDefault="00D077C7" w:rsidP="00D077C7">
            <w:pPr>
              <w:rPr>
                <w:b/>
                <w:color w:val="000000" w:themeColor="text1"/>
              </w:rPr>
            </w:pPr>
            <w:r w:rsidRPr="00A519F4">
              <w:rPr>
                <w:b/>
                <w:color w:val="000000" w:themeColor="text1"/>
              </w:rPr>
              <w:t>Post Status:</w:t>
            </w:r>
          </w:p>
        </w:tc>
        <w:tc>
          <w:tcPr>
            <w:tcW w:w="5848" w:type="dxa"/>
            <w:shd w:val="clear" w:color="auto" w:fill="E6E6E6"/>
            <w:vAlign w:val="center"/>
          </w:tcPr>
          <w:p w14:paraId="6E8CE322" w14:textId="026D7B3C" w:rsidR="00D077C7" w:rsidRPr="00466B76" w:rsidRDefault="007B6F40" w:rsidP="00CD6C40">
            <w:pPr>
              <w:rPr>
                <w:bCs/>
                <w:color w:val="000000" w:themeColor="text1"/>
              </w:rPr>
            </w:pPr>
            <w:r>
              <w:rPr>
                <w:color w:val="000000" w:themeColor="text1"/>
              </w:rPr>
              <w:t>Fixed-term Contract</w:t>
            </w:r>
            <w:r w:rsidR="00E60764">
              <w:rPr>
                <w:color w:val="000000" w:themeColor="text1"/>
              </w:rPr>
              <w:t>.</w:t>
            </w:r>
            <w:r w:rsidR="00675E85">
              <w:rPr>
                <w:color w:val="000000" w:themeColor="text1"/>
              </w:rPr>
              <w:t xml:space="preserve"> </w:t>
            </w:r>
            <w:r w:rsidR="00F655F4">
              <w:rPr>
                <w:color w:val="000000" w:themeColor="text1"/>
              </w:rPr>
              <w:t>3 years.</w:t>
            </w:r>
            <w:r>
              <w:rPr>
                <w:color w:val="000000" w:themeColor="text1"/>
              </w:rPr>
              <w:t xml:space="preserve"> Full-time.</w:t>
            </w:r>
          </w:p>
        </w:tc>
      </w:tr>
      <w:tr w:rsidR="00A519F4" w:rsidRPr="00A519F4" w14:paraId="357AC177" w14:textId="77777777" w:rsidTr="00D53AC6">
        <w:trPr>
          <w:trHeight w:val="412"/>
          <w:jc w:val="center"/>
        </w:trPr>
        <w:tc>
          <w:tcPr>
            <w:tcW w:w="2674" w:type="dxa"/>
            <w:shd w:val="clear" w:color="auto" w:fill="E6E6E6"/>
            <w:vAlign w:val="center"/>
          </w:tcPr>
          <w:p w14:paraId="4D09F14D" w14:textId="77777777" w:rsidR="00D077C7" w:rsidRPr="00A519F4" w:rsidRDefault="00BB5500" w:rsidP="00D077C7">
            <w:pPr>
              <w:rPr>
                <w:b/>
                <w:color w:val="000000" w:themeColor="text1"/>
              </w:rPr>
            </w:pPr>
            <w:r>
              <w:rPr>
                <w:b/>
                <w:color w:val="000000" w:themeColor="text1"/>
              </w:rPr>
              <w:t>Research Group / Department / School</w:t>
            </w:r>
            <w:r w:rsidR="005C3E61">
              <w:rPr>
                <w:b/>
                <w:color w:val="000000" w:themeColor="text1"/>
              </w:rPr>
              <w:t>:</w:t>
            </w:r>
          </w:p>
        </w:tc>
        <w:tc>
          <w:tcPr>
            <w:tcW w:w="5848" w:type="dxa"/>
            <w:shd w:val="clear" w:color="auto" w:fill="E6E6E6"/>
            <w:vAlign w:val="center"/>
          </w:tcPr>
          <w:p w14:paraId="117AF7A2" w14:textId="3DD104FD" w:rsidR="00D077C7" w:rsidRPr="002D4E1B" w:rsidRDefault="00F655F4" w:rsidP="00D077C7">
            <w:pPr>
              <w:rPr>
                <w:bCs/>
                <w:color w:val="000000" w:themeColor="text1"/>
              </w:rPr>
            </w:pPr>
            <w:r w:rsidRPr="005D21C7">
              <w:rPr>
                <w:color w:val="000000"/>
              </w:rPr>
              <w:t xml:space="preserve">Trinity COVID-19 </w:t>
            </w:r>
            <w:r w:rsidR="002D4E1B">
              <w:rPr>
                <w:color w:val="000000"/>
              </w:rPr>
              <w:t xml:space="preserve">Genomics Research, </w:t>
            </w:r>
            <w:r w:rsidR="002D4E1B" w:rsidRPr="005D21C7">
              <w:rPr>
                <w:color w:val="000000"/>
              </w:rPr>
              <w:t xml:space="preserve">Trinity </w:t>
            </w:r>
            <w:r w:rsidR="002D4E1B">
              <w:rPr>
                <w:color w:val="000000"/>
              </w:rPr>
              <w:t>Translational Medicine</w:t>
            </w:r>
            <w:r w:rsidR="002D4E1B" w:rsidRPr="005D21C7">
              <w:rPr>
                <w:color w:val="000000"/>
              </w:rPr>
              <w:t xml:space="preserve"> Institute (T</w:t>
            </w:r>
            <w:r w:rsidR="002D4E1B">
              <w:rPr>
                <w:color w:val="000000"/>
              </w:rPr>
              <w:t>TM</w:t>
            </w:r>
            <w:r w:rsidR="002D4E1B" w:rsidRPr="005D21C7">
              <w:rPr>
                <w:color w:val="000000"/>
              </w:rPr>
              <w:t>I),</w:t>
            </w:r>
            <w:r w:rsidR="002D4E1B">
              <w:rPr>
                <w:color w:val="000000"/>
              </w:rPr>
              <w:t xml:space="preserve"> School of Medicine, TCD</w:t>
            </w:r>
          </w:p>
        </w:tc>
      </w:tr>
      <w:tr w:rsidR="00A519F4" w:rsidRPr="00A519F4" w14:paraId="0EBF6E0E" w14:textId="77777777" w:rsidTr="00D53AC6">
        <w:trPr>
          <w:trHeight w:val="432"/>
          <w:jc w:val="center"/>
        </w:trPr>
        <w:tc>
          <w:tcPr>
            <w:tcW w:w="2674" w:type="dxa"/>
            <w:shd w:val="clear" w:color="auto" w:fill="E6E6E6"/>
            <w:vAlign w:val="center"/>
          </w:tcPr>
          <w:p w14:paraId="415CD43D" w14:textId="77777777" w:rsidR="00D077C7" w:rsidRPr="00A519F4" w:rsidRDefault="00D077C7" w:rsidP="00D077C7">
            <w:pPr>
              <w:rPr>
                <w:b/>
                <w:color w:val="000000" w:themeColor="text1"/>
              </w:rPr>
            </w:pPr>
            <w:r w:rsidRPr="00A519F4">
              <w:rPr>
                <w:b/>
                <w:color w:val="000000" w:themeColor="text1"/>
              </w:rPr>
              <w:t>Location:</w:t>
            </w:r>
          </w:p>
        </w:tc>
        <w:tc>
          <w:tcPr>
            <w:tcW w:w="5848" w:type="dxa"/>
            <w:shd w:val="clear" w:color="auto" w:fill="E6E6E6"/>
            <w:vAlign w:val="center"/>
          </w:tcPr>
          <w:p w14:paraId="39C32717" w14:textId="4FE48854" w:rsidR="00D077C7" w:rsidRPr="00455E75" w:rsidRDefault="00675E85" w:rsidP="00D077C7">
            <w:pPr>
              <w:rPr>
                <w:bCs/>
                <w:color w:val="000000" w:themeColor="text1"/>
              </w:rPr>
            </w:pPr>
            <w:r w:rsidRPr="005D21C7">
              <w:rPr>
                <w:color w:val="000000"/>
              </w:rPr>
              <w:t xml:space="preserve">Trinity </w:t>
            </w:r>
            <w:r w:rsidR="00455E75">
              <w:rPr>
                <w:color w:val="000000"/>
              </w:rPr>
              <w:t>Translational Medicine</w:t>
            </w:r>
            <w:r w:rsidRPr="005D21C7">
              <w:rPr>
                <w:color w:val="000000"/>
              </w:rPr>
              <w:t xml:space="preserve"> Institute (T</w:t>
            </w:r>
            <w:r w:rsidR="002D4E1B">
              <w:rPr>
                <w:color w:val="000000"/>
              </w:rPr>
              <w:t>TMI</w:t>
            </w:r>
            <w:r w:rsidRPr="005D21C7">
              <w:rPr>
                <w:color w:val="000000"/>
              </w:rPr>
              <w:t xml:space="preserve">), Trinity College </w:t>
            </w:r>
            <w:r w:rsidRPr="00F655F4">
              <w:rPr>
                <w:color w:val="000000"/>
              </w:rPr>
              <w:t>Dublin</w:t>
            </w:r>
            <w:r w:rsidRPr="00F655F4">
              <w:rPr>
                <w:color w:val="000000" w:themeColor="text1"/>
              </w:rPr>
              <w:t>,</w:t>
            </w:r>
            <w:r>
              <w:rPr>
                <w:color w:val="000000" w:themeColor="text1"/>
              </w:rPr>
              <w:t xml:space="preserve"> </w:t>
            </w:r>
            <w:r w:rsidRPr="00466B76">
              <w:rPr>
                <w:color w:val="000000" w:themeColor="text1"/>
              </w:rPr>
              <w:t>Trinity College Dublin, the University of Dublin</w:t>
            </w:r>
            <w:r w:rsidR="00BD4DF3">
              <w:rPr>
                <w:color w:val="000000" w:themeColor="text1"/>
              </w:rPr>
              <w:br/>
            </w:r>
            <w:r w:rsidR="00455E75">
              <w:rPr>
                <w:color w:val="000000" w:themeColor="text1"/>
              </w:rPr>
              <w:t xml:space="preserve">St James’s Hospital, Dublin 8 </w:t>
            </w:r>
            <w:r w:rsidR="00D077C7" w:rsidRPr="00466B76">
              <w:rPr>
                <w:color w:val="000000" w:themeColor="text1"/>
              </w:rPr>
              <w:t>Ireland</w:t>
            </w:r>
            <w:r w:rsidR="00E60764">
              <w:rPr>
                <w:color w:val="000000" w:themeColor="text1"/>
              </w:rPr>
              <w:t>.</w:t>
            </w:r>
          </w:p>
        </w:tc>
      </w:tr>
      <w:tr w:rsidR="00A519F4" w:rsidRPr="00A519F4" w14:paraId="38E166D7" w14:textId="77777777" w:rsidTr="00D53AC6">
        <w:trPr>
          <w:trHeight w:val="432"/>
          <w:jc w:val="center"/>
        </w:trPr>
        <w:tc>
          <w:tcPr>
            <w:tcW w:w="2674" w:type="dxa"/>
            <w:shd w:val="clear" w:color="auto" w:fill="E6E6E6"/>
            <w:vAlign w:val="center"/>
          </w:tcPr>
          <w:p w14:paraId="60EDDA9D" w14:textId="77777777" w:rsidR="00D077C7" w:rsidRPr="00A519F4" w:rsidRDefault="00D077C7" w:rsidP="00D077C7">
            <w:pPr>
              <w:rPr>
                <w:b/>
                <w:color w:val="000000" w:themeColor="text1"/>
              </w:rPr>
            </w:pPr>
            <w:r w:rsidRPr="00A519F4">
              <w:rPr>
                <w:b/>
                <w:color w:val="000000" w:themeColor="text1"/>
              </w:rPr>
              <w:t>Reports to:</w:t>
            </w:r>
          </w:p>
        </w:tc>
        <w:tc>
          <w:tcPr>
            <w:tcW w:w="5848" w:type="dxa"/>
            <w:shd w:val="clear" w:color="auto" w:fill="E6E6E6"/>
            <w:vAlign w:val="center"/>
          </w:tcPr>
          <w:p w14:paraId="1FE89679" w14:textId="4C543B60" w:rsidR="00D077C7" w:rsidRPr="008A69BA" w:rsidRDefault="00675E85" w:rsidP="00D077C7">
            <w:pPr>
              <w:rPr>
                <w:bCs/>
                <w:color w:val="000000" w:themeColor="text1"/>
              </w:rPr>
            </w:pPr>
            <w:r>
              <w:rPr>
                <w:bCs/>
                <w:color w:val="000000" w:themeColor="text1"/>
              </w:rPr>
              <w:t xml:space="preserve">Prof. </w:t>
            </w:r>
            <w:r w:rsidR="008A69BA">
              <w:rPr>
                <w:bCs/>
                <w:color w:val="000000" w:themeColor="text1"/>
              </w:rPr>
              <w:t>Ross McManus</w:t>
            </w:r>
          </w:p>
        </w:tc>
      </w:tr>
      <w:tr w:rsidR="00A519F4" w:rsidRPr="00A519F4" w14:paraId="4A74B949" w14:textId="77777777" w:rsidTr="00D53AC6">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3A331980" w14:textId="77777777" w:rsidR="00D077C7" w:rsidRPr="00A519F4" w:rsidRDefault="00D077C7" w:rsidP="00D077C7">
            <w:pPr>
              <w:rPr>
                <w:b/>
                <w:color w:val="000000" w:themeColor="text1"/>
              </w:rPr>
            </w:pPr>
            <w:r w:rsidRPr="00A519F4">
              <w:rPr>
                <w:b/>
                <w:color w:val="000000" w:themeColor="text1"/>
              </w:rPr>
              <w:t xml:space="preserve">Salary: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556623B5" w14:textId="6BDC7AE6" w:rsidR="00D077C7" w:rsidRPr="00466B76" w:rsidRDefault="000C308A" w:rsidP="00BB3C82">
            <w:pPr>
              <w:rPr>
                <w:bCs/>
                <w:color w:val="000000" w:themeColor="text1"/>
              </w:rPr>
            </w:pPr>
            <w:r w:rsidRPr="005D21C7">
              <w:t>Appointments will be made on SFI Postdoctoral Researcher (level 2A) salary scale (€3</w:t>
            </w:r>
            <w:r>
              <w:t>8,631</w:t>
            </w:r>
            <w:r w:rsidRPr="005D21C7">
              <w:t>- €4</w:t>
            </w:r>
            <w:r w:rsidR="00D97EE5">
              <w:t>4</w:t>
            </w:r>
            <w:r w:rsidRPr="005D21C7">
              <w:t>,</w:t>
            </w:r>
            <w:r w:rsidR="00D97EE5">
              <w:t>6</w:t>
            </w:r>
            <w:r>
              <w:t>00</w:t>
            </w:r>
            <w:r w:rsidRPr="005D21C7">
              <w:t>), depending on experience and in line with current Government pay policy</w:t>
            </w:r>
            <w:r>
              <w:t>.</w:t>
            </w:r>
            <w:r w:rsidR="00244754">
              <w:t xml:space="preserve"> A</w:t>
            </w:r>
            <w:r w:rsidR="00244754" w:rsidRPr="00417DB7">
              <w:rPr>
                <w:color w:val="000000" w:themeColor="text1"/>
              </w:rPr>
              <w:t>ppointment will be made no higher than point [2A.</w:t>
            </w:r>
            <w:r w:rsidR="008A69BA">
              <w:rPr>
                <w:color w:val="000000" w:themeColor="text1"/>
              </w:rPr>
              <w:t>6</w:t>
            </w:r>
            <w:r w:rsidR="00244754" w:rsidRPr="00417DB7">
              <w:rPr>
                <w:color w:val="000000" w:themeColor="text1"/>
              </w:rPr>
              <w:t>]</w:t>
            </w:r>
            <w:r w:rsidR="00E60764">
              <w:rPr>
                <w:color w:val="000000" w:themeColor="text1"/>
              </w:rPr>
              <w:t>.</w:t>
            </w:r>
          </w:p>
        </w:tc>
      </w:tr>
      <w:tr w:rsidR="00A519F4" w:rsidRPr="00A519F4" w14:paraId="2047C62B" w14:textId="77777777" w:rsidTr="00D53AC6">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7AF4F9E3" w14:textId="77777777" w:rsidR="00D077C7" w:rsidRPr="00A519F4" w:rsidRDefault="00D077C7" w:rsidP="00D077C7">
            <w:pPr>
              <w:rPr>
                <w:b/>
                <w:color w:val="000000" w:themeColor="text1"/>
              </w:rPr>
            </w:pPr>
            <w:r w:rsidRPr="00A519F4">
              <w:rPr>
                <w:b/>
                <w:color w:val="000000" w:themeColor="text1"/>
              </w:rPr>
              <w:t>Hours of Work:</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23236789" w14:textId="77777777" w:rsidR="00D077C7" w:rsidRPr="00466B76" w:rsidRDefault="00675E85" w:rsidP="00D077C7">
            <w:pPr>
              <w:rPr>
                <w:bCs/>
                <w:color w:val="000000" w:themeColor="text1"/>
              </w:rPr>
            </w:pPr>
            <w:r>
              <w:rPr>
                <w:bCs/>
                <w:color w:val="000000" w:themeColor="text1"/>
              </w:rPr>
              <w:t>40</w:t>
            </w:r>
          </w:p>
        </w:tc>
      </w:tr>
      <w:tr w:rsidR="00A519F4" w:rsidRPr="00A519F4" w14:paraId="685F2948" w14:textId="77777777" w:rsidTr="00D53AC6">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7C8A1976" w14:textId="77777777" w:rsidR="00D077C7" w:rsidRPr="00A519F4" w:rsidRDefault="00D077C7" w:rsidP="00D077C7">
            <w:pPr>
              <w:rPr>
                <w:b/>
                <w:color w:val="000000" w:themeColor="text1"/>
              </w:rPr>
            </w:pPr>
            <w:r w:rsidRPr="00A519F4">
              <w:rPr>
                <w:b/>
                <w:color w:val="000000" w:themeColor="text1"/>
              </w:rPr>
              <w:t xml:space="preserve">Closing Date: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58FFCCC3" w14:textId="65D0CBC0" w:rsidR="00D077C7" w:rsidRPr="00466B76" w:rsidRDefault="00D077C7" w:rsidP="00824EE2">
            <w:pPr>
              <w:rPr>
                <w:bCs/>
                <w:color w:val="000000" w:themeColor="text1"/>
              </w:rPr>
            </w:pPr>
            <w:r w:rsidRPr="00927855">
              <w:rPr>
                <w:color w:val="000000" w:themeColor="text1"/>
              </w:rPr>
              <w:t>12 Noon (</w:t>
            </w:r>
            <w:r w:rsidR="00751F03" w:rsidRPr="00927855">
              <w:rPr>
                <w:color w:val="000000" w:themeColor="text1"/>
              </w:rPr>
              <w:t>GMT</w:t>
            </w:r>
            <w:r w:rsidRPr="00927855">
              <w:rPr>
                <w:color w:val="000000" w:themeColor="text1"/>
              </w:rPr>
              <w:t xml:space="preserve">), </w:t>
            </w:r>
            <w:r w:rsidR="00DF3AEC">
              <w:t>29th January</w:t>
            </w:r>
            <w:r w:rsidR="00927855">
              <w:t xml:space="preserve"> </w:t>
            </w:r>
            <w:r w:rsidR="00DF3AEC">
              <w:t>2021</w:t>
            </w:r>
          </w:p>
        </w:tc>
      </w:tr>
    </w:tbl>
    <w:p w14:paraId="25BFA432" w14:textId="77777777" w:rsidR="00D077C7" w:rsidRPr="00A519F4" w:rsidRDefault="00D077C7" w:rsidP="00D077C7">
      <w:pPr>
        <w:rPr>
          <w:color w:val="000000" w:themeColor="text1"/>
        </w:rPr>
      </w:pPr>
    </w:p>
    <w:p w14:paraId="440AE15D" w14:textId="77777777" w:rsidR="00D077C7" w:rsidRPr="00A519F4" w:rsidRDefault="00D077C7">
      <w:pPr>
        <w:spacing w:after="200" w:line="276" w:lineRule="auto"/>
        <w:rPr>
          <w:color w:val="000000" w:themeColor="text1"/>
          <w:highlight w:val="yellow"/>
        </w:rPr>
      </w:pPr>
      <w:r w:rsidRPr="00A519F4">
        <w:rPr>
          <w:color w:val="000000" w:themeColor="text1"/>
          <w:highlight w:val="yellow"/>
        </w:rPr>
        <w:br w:type="page"/>
      </w:r>
    </w:p>
    <w:p w14:paraId="70748666" w14:textId="0FCDA0A3" w:rsidR="006037E5" w:rsidRDefault="006037E5" w:rsidP="006037E5">
      <w:pPr>
        <w:rPr>
          <w:b/>
          <w:color w:val="000000" w:themeColor="text1"/>
        </w:rPr>
      </w:pPr>
      <w:r w:rsidRPr="00A519F4">
        <w:rPr>
          <w:b/>
          <w:color w:val="000000" w:themeColor="text1"/>
        </w:rPr>
        <w:lastRenderedPageBreak/>
        <w:t>Post Summary</w:t>
      </w:r>
    </w:p>
    <w:p w14:paraId="5E985405" w14:textId="14DC369C" w:rsidR="00927855" w:rsidRDefault="00927855" w:rsidP="006037E5">
      <w:pPr>
        <w:rPr>
          <w:b/>
          <w:color w:val="000000" w:themeColor="text1"/>
        </w:rPr>
      </w:pPr>
    </w:p>
    <w:p w14:paraId="3D9E823F" w14:textId="77777777" w:rsidR="00031456" w:rsidRPr="00031456" w:rsidRDefault="00927855" w:rsidP="00031456">
      <w:pPr>
        <w:pStyle w:val="p1"/>
        <w:spacing w:line="360" w:lineRule="auto"/>
        <w:rPr>
          <w:rFonts w:asciiTheme="minorHAnsi" w:hAnsiTheme="minorHAnsi" w:cstheme="minorHAnsi"/>
          <w:color w:val="000000"/>
          <w:sz w:val="24"/>
          <w:szCs w:val="24"/>
          <w:shd w:val="clear" w:color="auto" w:fill="FFFFFF"/>
          <w:lang w:val="en-IE" w:eastAsia="en-IE"/>
        </w:rPr>
      </w:pPr>
      <w:r w:rsidRPr="00031456">
        <w:rPr>
          <w:rFonts w:asciiTheme="minorHAnsi" w:hAnsiTheme="minorHAnsi" w:cstheme="minorHAnsi"/>
          <w:sz w:val="24"/>
          <w:szCs w:val="24"/>
        </w:rPr>
        <w:t xml:space="preserve">Applications are invited for a fully funded Postdoctoral Research Fellow position </w:t>
      </w:r>
      <w:r w:rsidR="00F655F4" w:rsidRPr="00031456">
        <w:rPr>
          <w:rFonts w:asciiTheme="minorHAnsi" w:hAnsiTheme="minorHAnsi" w:cstheme="minorHAnsi"/>
          <w:color w:val="000000"/>
          <w:sz w:val="24"/>
          <w:szCs w:val="24"/>
        </w:rPr>
        <w:t xml:space="preserve">to work on the </w:t>
      </w:r>
      <w:r w:rsidR="00031456" w:rsidRPr="00031456">
        <w:rPr>
          <w:rFonts w:asciiTheme="minorHAnsi" w:hAnsiTheme="minorHAnsi" w:cstheme="minorHAnsi"/>
          <w:color w:val="000000"/>
          <w:sz w:val="24"/>
          <w:szCs w:val="24"/>
        </w:rPr>
        <w:t>genomics</w:t>
      </w:r>
      <w:r w:rsidR="00F655F4" w:rsidRPr="00031456">
        <w:rPr>
          <w:rFonts w:asciiTheme="minorHAnsi" w:hAnsiTheme="minorHAnsi" w:cstheme="minorHAnsi"/>
          <w:color w:val="000000"/>
          <w:sz w:val="24"/>
          <w:szCs w:val="24"/>
        </w:rPr>
        <w:t xml:space="preserve"> of COVID-19 in the Trinity COVID-19 Research Hub at Trinity </w:t>
      </w:r>
      <w:r w:rsidR="00031456" w:rsidRPr="00031456">
        <w:rPr>
          <w:rFonts w:asciiTheme="minorHAnsi" w:hAnsiTheme="minorHAnsi" w:cstheme="minorHAnsi"/>
          <w:color w:val="000000"/>
          <w:sz w:val="24"/>
          <w:szCs w:val="24"/>
        </w:rPr>
        <w:t>Translational Medicine</w:t>
      </w:r>
      <w:r w:rsidR="00F655F4" w:rsidRPr="00031456">
        <w:rPr>
          <w:rFonts w:asciiTheme="minorHAnsi" w:hAnsiTheme="minorHAnsi" w:cstheme="minorHAnsi"/>
          <w:color w:val="000000"/>
          <w:sz w:val="24"/>
          <w:szCs w:val="24"/>
        </w:rPr>
        <w:t xml:space="preserve"> Institute (T</w:t>
      </w:r>
      <w:r w:rsidR="00031456" w:rsidRPr="00031456">
        <w:rPr>
          <w:rFonts w:asciiTheme="minorHAnsi" w:hAnsiTheme="minorHAnsi" w:cstheme="minorHAnsi"/>
          <w:color w:val="000000"/>
          <w:sz w:val="24"/>
          <w:szCs w:val="24"/>
        </w:rPr>
        <w:t>TMI</w:t>
      </w:r>
      <w:r w:rsidR="00F655F4" w:rsidRPr="00031456">
        <w:rPr>
          <w:rFonts w:asciiTheme="minorHAnsi" w:hAnsiTheme="minorHAnsi" w:cstheme="minorHAnsi"/>
          <w:color w:val="000000"/>
          <w:sz w:val="24"/>
          <w:szCs w:val="24"/>
        </w:rPr>
        <w:t>), Trinity College Dublin</w:t>
      </w:r>
      <w:r w:rsidR="00031456" w:rsidRPr="00031456">
        <w:rPr>
          <w:rFonts w:asciiTheme="minorHAnsi" w:hAnsiTheme="minorHAnsi" w:cstheme="minorHAnsi"/>
          <w:color w:val="000000"/>
          <w:sz w:val="24"/>
          <w:szCs w:val="24"/>
        </w:rPr>
        <w:t xml:space="preserve"> </w:t>
      </w:r>
      <w:proofErr w:type="spellStart"/>
      <w:r w:rsidR="00031456" w:rsidRPr="00031456">
        <w:rPr>
          <w:rFonts w:asciiTheme="minorHAnsi" w:hAnsiTheme="minorHAnsi" w:cstheme="minorHAnsi"/>
          <w:color w:val="000000"/>
          <w:sz w:val="24"/>
          <w:szCs w:val="24"/>
        </w:rPr>
        <w:t>st</w:t>
      </w:r>
      <w:proofErr w:type="spellEnd"/>
      <w:r w:rsidR="00031456" w:rsidRPr="00031456">
        <w:rPr>
          <w:rFonts w:asciiTheme="minorHAnsi" w:hAnsiTheme="minorHAnsi" w:cstheme="minorHAnsi"/>
          <w:color w:val="000000"/>
          <w:sz w:val="24"/>
          <w:szCs w:val="24"/>
        </w:rPr>
        <w:t xml:space="preserve"> St James’s Hospital campus</w:t>
      </w:r>
      <w:r w:rsidR="00675E85" w:rsidRPr="00031456">
        <w:rPr>
          <w:rFonts w:asciiTheme="minorHAnsi" w:hAnsiTheme="minorHAnsi" w:cstheme="minorHAnsi"/>
          <w:color w:val="000000"/>
          <w:sz w:val="24"/>
          <w:szCs w:val="24"/>
        </w:rPr>
        <w:t xml:space="preserve">. </w:t>
      </w:r>
      <w:r w:rsidR="00031456" w:rsidRPr="00031456">
        <w:rPr>
          <w:rFonts w:asciiTheme="minorHAnsi" w:hAnsiTheme="minorHAnsi" w:cstheme="minorHAnsi"/>
          <w:color w:val="000000"/>
          <w:sz w:val="24"/>
          <w:szCs w:val="24"/>
          <w:shd w:val="clear" w:color="auto" w:fill="FFFFFF"/>
          <w:lang w:val="en-IE" w:eastAsia="en-IE"/>
        </w:rPr>
        <w:t xml:space="preserve">This post is part of a concerted initiative across Trinity Translational Medicine Institute, Trinity Biomedical Sciences Institute and St James and Tallaght Hospitals with the goal of understanding Covid-19 pathogenesis, establishing novel diagnostic tests and developing new Covid-19 therapies. </w:t>
      </w:r>
    </w:p>
    <w:p w14:paraId="6F4322E6" w14:textId="59C556E3" w:rsidR="00F655F4" w:rsidRPr="007D243D" w:rsidRDefault="000C308A" w:rsidP="00E60764">
      <w:pPr>
        <w:pStyle w:val="p1"/>
        <w:spacing w:line="360" w:lineRule="auto"/>
        <w:rPr>
          <w:rFonts w:asciiTheme="minorHAnsi" w:hAnsiTheme="minorHAnsi" w:cstheme="minorHAnsi"/>
          <w:sz w:val="24"/>
          <w:szCs w:val="24"/>
        </w:rPr>
      </w:pPr>
      <w:r w:rsidRPr="007E6805">
        <w:rPr>
          <w:rFonts w:asciiTheme="minorHAnsi" w:hAnsiTheme="minorHAnsi" w:cstheme="minorHAnsi"/>
          <w:color w:val="000000"/>
          <w:sz w:val="24"/>
          <w:szCs w:val="24"/>
          <w:shd w:val="clear" w:color="auto" w:fill="FFFFFF"/>
          <w:lang w:eastAsia="en-IE"/>
        </w:rPr>
        <w:t xml:space="preserve">The successful candidate </w:t>
      </w:r>
      <w:r w:rsidRPr="007E6805">
        <w:rPr>
          <w:rFonts w:asciiTheme="minorHAnsi" w:hAnsiTheme="minorHAnsi" w:cstheme="minorHAnsi"/>
          <w:bCs/>
          <w:sz w:val="24"/>
          <w:szCs w:val="24"/>
        </w:rPr>
        <w:t xml:space="preserve">will work </w:t>
      </w:r>
      <w:r w:rsidR="007E6805" w:rsidRPr="007E6805">
        <w:rPr>
          <w:rFonts w:asciiTheme="minorHAnsi" w:hAnsiTheme="minorHAnsi" w:cstheme="minorHAnsi"/>
          <w:bCs/>
          <w:sz w:val="24"/>
          <w:szCs w:val="24"/>
        </w:rPr>
        <w:t xml:space="preserve">with </w:t>
      </w:r>
      <w:r w:rsidR="007D243D">
        <w:rPr>
          <w:rFonts w:asciiTheme="minorHAnsi" w:hAnsiTheme="minorHAnsi" w:cstheme="minorHAnsi"/>
          <w:bCs/>
          <w:sz w:val="24"/>
          <w:szCs w:val="24"/>
        </w:rPr>
        <w:t xml:space="preserve">a team led by </w:t>
      </w:r>
      <w:r w:rsidR="007E6805" w:rsidRPr="007E6805">
        <w:rPr>
          <w:rFonts w:asciiTheme="minorHAnsi" w:hAnsiTheme="minorHAnsi" w:cstheme="minorHAnsi"/>
          <w:bCs/>
          <w:sz w:val="24"/>
          <w:szCs w:val="24"/>
        </w:rPr>
        <w:t xml:space="preserve">Prof. </w:t>
      </w:r>
      <w:r w:rsidR="00031456">
        <w:rPr>
          <w:rFonts w:asciiTheme="minorHAnsi" w:hAnsiTheme="minorHAnsi" w:cstheme="minorHAnsi"/>
          <w:bCs/>
          <w:sz w:val="24"/>
          <w:szCs w:val="24"/>
        </w:rPr>
        <w:t xml:space="preserve">Ross McManus, </w:t>
      </w:r>
      <w:r w:rsidR="007D243D">
        <w:rPr>
          <w:rFonts w:asciiTheme="minorHAnsi" w:hAnsiTheme="minorHAnsi" w:cstheme="minorHAnsi"/>
          <w:bCs/>
          <w:sz w:val="24"/>
          <w:szCs w:val="24"/>
        </w:rPr>
        <w:t xml:space="preserve">including </w:t>
      </w:r>
      <w:r w:rsidR="001A4FCF">
        <w:rPr>
          <w:rFonts w:asciiTheme="minorHAnsi" w:hAnsiTheme="minorHAnsi" w:cstheme="minorHAnsi"/>
          <w:bCs/>
          <w:sz w:val="24"/>
          <w:szCs w:val="24"/>
        </w:rPr>
        <w:t xml:space="preserve">Profs. </w:t>
      </w:r>
      <w:r w:rsidR="00031456">
        <w:rPr>
          <w:rFonts w:asciiTheme="minorHAnsi" w:hAnsiTheme="minorHAnsi" w:cstheme="minorHAnsi"/>
          <w:bCs/>
          <w:sz w:val="24"/>
          <w:szCs w:val="24"/>
        </w:rPr>
        <w:t xml:space="preserve">Shigeki </w:t>
      </w:r>
      <w:proofErr w:type="spellStart"/>
      <w:r w:rsidR="00031456">
        <w:rPr>
          <w:rFonts w:asciiTheme="minorHAnsi" w:hAnsiTheme="minorHAnsi" w:cstheme="minorHAnsi"/>
          <w:bCs/>
          <w:sz w:val="24"/>
          <w:szCs w:val="24"/>
        </w:rPr>
        <w:t>Nakagome</w:t>
      </w:r>
      <w:proofErr w:type="spellEnd"/>
      <w:r w:rsidR="007D243D">
        <w:rPr>
          <w:rFonts w:asciiTheme="minorHAnsi" w:hAnsiTheme="minorHAnsi" w:cstheme="minorHAnsi"/>
          <w:bCs/>
          <w:sz w:val="24"/>
          <w:szCs w:val="24"/>
        </w:rPr>
        <w:t xml:space="preserve">, Lina </w:t>
      </w:r>
      <w:proofErr w:type="spellStart"/>
      <w:r w:rsidR="007D243D">
        <w:rPr>
          <w:rFonts w:asciiTheme="minorHAnsi" w:hAnsiTheme="minorHAnsi" w:cstheme="minorHAnsi"/>
          <w:bCs/>
          <w:sz w:val="24"/>
          <w:szCs w:val="24"/>
        </w:rPr>
        <w:t>Zgaga</w:t>
      </w:r>
      <w:proofErr w:type="spellEnd"/>
      <w:r w:rsidR="007D243D">
        <w:rPr>
          <w:rFonts w:asciiTheme="minorHAnsi" w:hAnsiTheme="minorHAnsi" w:cstheme="minorHAnsi"/>
          <w:bCs/>
          <w:sz w:val="24"/>
          <w:szCs w:val="24"/>
        </w:rPr>
        <w:t xml:space="preserve"> and Elizabeth Heron</w:t>
      </w:r>
      <w:r w:rsidR="00031456">
        <w:rPr>
          <w:rFonts w:asciiTheme="minorHAnsi" w:hAnsiTheme="minorHAnsi" w:cstheme="minorHAnsi"/>
          <w:bCs/>
          <w:sz w:val="24"/>
          <w:szCs w:val="24"/>
        </w:rPr>
        <w:t xml:space="preserve"> and others</w:t>
      </w:r>
      <w:r w:rsidR="007E6805" w:rsidRPr="007E6805">
        <w:rPr>
          <w:rFonts w:asciiTheme="minorHAnsi" w:hAnsiTheme="minorHAnsi" w:cstheme="minorHAnsi"/>
          <w:bCs/>
          <w:sz w:val="24"/>
          <w:szCs w:val="24"/>
        </w:rPr>
        <w:t xml:space="preserve"> to </w:t>
      </w:r>
      <w:r w:rsidR="00031456">
        <w:rPr>
          <w:rFonts w:asciiTheme="minorHAnsi" w:hAnsiTheme="minorHAnsi" w:cstheme="minorHAnsi"/>
          <w:bCs/>
          <w:sz w:val="24"/>
          <w:szCs w:val="24"/>
        </w:rPr>
        <w:t xml:space="preserve">analyse data generated from various streams of the project centred on genomic DNA, and bulk and single cell transcriptomic data from patients. </w:t>
      </w:r>
      <w:r w:rsidR="007D243D">
        <w:rPr>
          <w:rFonts w:asciiTheme="minorHAnsi" w:hAnsiTheme="minorHAnsi" w:cstheme="minorHAnsi"/>
          <w:bCs/>
          <w:sz w:val="24"/>
          <w:szCs w:val="24"/>
        </w:rPr>
        <w:t xml:space="preserve">The team has an excellent track record of research output in the area of genetics of complex diseases specifically in inflammatory and immune genetics and neuropsychiatric genetics and has expertise in genomics, genetic epidemiology, computational biology and statistical genetics.  </w:t>
      </w:r>
      <w:r w:rsidR="00031456">
        <w:rPr>
          <w:rFonts w:asciiTheme="minorHAnsi" w:hAnsiTheme="minorHAnsi" w:cstheme="minorHAnsi"/>
          <w:bCs/>
          <w:sz w:val="24"/>
          <w:szCs w:val="24"/>
        </w:rPr>
        <w:t>The project is part of a collaborative project with the University of Ulster focussed on the genomics of COVID19 infection in the island of Ireland, and also the part of the SFI funded Strategic Partnership in COVID-19 immunology.</w:t>
      </w:r>
      <w:r w:rsidR="00455E75">
        <w:rPr>
          <w:rFonts w:asciiTheme="minorHAnsi" w:hAnsiTheme="minorHAnsi" w:cstheme="minorHAnsi"/>
          <w:bCs/>
          <w:sz w:val="24"/>
          <w:szCs w:val="24"/>
        </w:rPr>
        <w:t xml:space="preserve"> The appointee will work closely with other post-docs including with experience in single cell </w:t>
      </w:r>
      <w:proofErr w:type="gramStart"/>
      <w:r w:rsidR="00455E75">
        <w:rPr>
          <w:rFonts w:asciiTheme="minorHAnsi" w:hAnsiTheme="minorHAnsi" w:cstheme="minorHAnsi"/>
          <w:bCs/>
          <w:sz w:val="24"/>
          <w:szCs w:val="24"/>
        </w:rPr>
        <w:t>analysis, and</w:t>
      </w:r>
      <w:proofErr w:type="gramEnd"/>
      <w:r w:rsidR="00455E75">
        <w:rPr>
          <w:rFonts w:asciiTheme="minorHAnsi" w:hAnsiTheme="minorHAnsi" w:cstheme="minorHAnsi"/>
          <w:bCs/>
          <w:sz w:val="24"/>
          <w:szCs w:val="24"/>
        </w:rPr>
        <w:t xml:space="preserve"> will have access to researchers with bioinformatics expertise.</w:t>
      </w:r>
      <w:r w:rsidR="007D243D">
        <w:rPr>
          <w:rFonts w:asciiTheme="minorHAnsi" w:hAnsiTheme="minorHAnsi" w:cstheme="minorHAnsi"/>
          <w:bCs/>
          <w:sz w:val="24"/>
          <w:szCs w:val="24"/>
        </w:rPr>
        <w:t xml:space="preserve"> </w:t>
      </w:r>
    </w:p>
    <w:p w14:paraId="7D9ECBFC" w14:textId="77777777" w:rsidR="00DB1123" w:rsidRPr="00700564" w:rsidRDefault="00DB1123" w:rsidP="006037E5">
      <w:pPr>
        <w:rPr>
          <w:color w:val="000000" w:themeColor="text1"/>
        </w:rPr>
      </w:pPr>
    </w:p>
    <w:p w14:paraId="50047B41" w14:textId="77777777" w:rsidR="006037E5" w:rsidRDefault="00DB1123" w:rsidP="006037E5">
      <w:pPr>
        <w:rPr>
          <w:b/>
          <w:color w:val="000000" w:themeColor="text1"/>
        </w:rPr>
      </w:pPr>
      <w:r w:rsidRPr="00DB1123">
        <w:rPr>
          <w:b/>
          <w:color w:val="000000" w:themeColor="text1"/>
        </w:rPr>
        <w:t>Standard Duties and Responsibilities of the Post</w:t>
      </w:r>
    </w:p>
    <w:p w14:paraId="67273DC3" w14:textId="5B981EA4" w:rsidR="00BE1B4C" w:rsidRPr="00E070DE" w:rsidRDefault="00BE1B4C" w:rsidP="00BE1B4C">
      <w:pPr>
        <w:shd w:val="clear" w:color="auto" w:fill="FFFFFF"/>
        <w:spacing w:before="100" w:beforeAutospacing="1" w:after="100" w:afterAutospacing="1"/>
        <w:jc w:val="both"/>
        <w:rPr>
          <w:rFonts w:eastAsia="Times New Roman" w:cstheme="minorHAnsi"/>
          <w:color w:val="323232"/>
          <w:sz w:val="20"/>
          <w:szCs w:val="20"/>
          <w:lang w:eastAsia="en-IE"/>
        </w:rPr>
      </w:pPr>
      <w:r w:rsidRPr="00BE1B4C">
        <w:rPr>
          <w:rFonts w:eastAsia="Times New Roman" w:cstheme="minorHAnsi"/>
          <w:color w:val="323232"/>
          <w:lang w:eastAsia="en-IE"/>
        </w:rPr>
        <w:t>The post holder will fulfil the defined work programme of the project</w:t>
      </w:r>
      <w:r w:rsidR="00793E54">
        <w:rPr>
          <w:rFonts w:eastAsia="Times New Roman" w:cstheme="minorHAnsi"/>
          <w:color w:val="323232"/>
          <w:lang w:eastAsia="en-IE"/>
        </w:rPr>
        <w:t>. D</w:t>
      </w:r>
      <w:r w:rsidR="00244754">
        <w:rPr>
          <w:rFonts w:eastAsia="Times New Roman" w:cstheme="minorHAnsi"/>
          <w:color w:val="323232"/>
          <w:lang w:eastAsia="en-IE"/>
        </w:rPr>
        <w:t>uties will include:</w:t>
      </w:r>
      <w:r w:rsidRPr="00BE1B4C">
        <w:rPr>
          <w:rFonts w:eastAsia="Times New Roman" w:cstheme="minorHAnsi"/>
          <w:color w:val="323232"/>
          <w:lang w:eastAsia="en-IE"/>
        </w:rPr>
        <w:t xml:space="preserve"> </w:t>
      </w:r>
      <w:r w:rsidR="00244754">
        <w:rPr>
          <w:rFonts w:eastAsia="Times New Roman" w:cstheme="minorHAnsi"/>
          <w:color w:val="323232"/>
          <w:lang w:eastAsia="en-IE"/>
        </w:rPr>
        <w:t>p</w:t>
      </w:r>
      <w:r w:rsidRPr="00BE1B4C">
        <w:rPr>
          <w:rFonts w:eastAsia="Times New Roman" w:cstheme="minorHAnsi"/>
          <w:color w:val="323232"/>
          <w:lang w:eastAsia="en-IE"/>
        </w:rPr>
        <w:t>roposing</w:t>
      </w:r>
      <w:r w:rsidR="006A2CD7">
        <w:rPr>
          <w:rFonts w:eastAsia="Times New Roman" w:cstheme="minorHAnsi"/>
          <w:color w:val="323232"/>
          <w:lang w:eastAsia="en-IE"/>
        </w:rPr>
        <w:t xml:space="preserve">, </w:t>
      </w:r>
      <w:r w:rsidRPr="00BE1B4C">
        <w:rPr>
          <w:rFonts w:eastAsia="Times New Roman" w:cstheme="minorHAnsi"/>
          <w:color w:val="323232"/>
          <w:lang w:eastAsia="en-IE"/>
        </w:rPr>
        <w:t xml:space="preserve">planning </w:t>
      </w:r>
      <w:r w:rsidR="006A2CD7">
        <w:rPr>
          <w:rFonts w:eastAsia="Times New Roman" w:cstheme="minorHAnsi"/>
          <w:color w:val="323232"/>
          <w:lang w:eastAsia="en-IE"/>
        </w:rPr>
        <w:t xml:space="preserve">and executing </w:t>
      </w:r>
      <w:r w:rsidRPr="00BE1B4C">
        <w:rPr>
          <w:rFonts w:eastAsia="Times New Roman" w:cstheme="minorHAnsi"/>
          <w:color w:val="323232"/>
          <w:lang w:eastAsia="en-IE"/>
        </w:rPr>
        <w:t xml:space="preserve">experiments, analysing and interpreting data, maintaining </w:t>
      </w:r>
      <w:r w:rsidR="00244754">
        <w:rPr>
          <w:rFonts w:eastAsia="Times New Roman" w:cstheme="minorHAnsi"/>
          <w:color w:val="323232"/>
          <w:lang w:eastAsia="en-IE"/>
        </w:rPr>
        <w:t>current knowledge</w:t>
      </w:r>
      <w:r w:rsidRPr="00BE1B4C">
        <w:rPr>
          <w:rFonts w:eastAsia="Times New Roman" w:cstheme="minorHAnsi"/>
          <w:color w:val="323232"/>
          <w:lang w:eastAsia="en-IE"/>
        </w:rPr>
        <w:t xml:space="preserve"> of relevant literature, disseminating research findings by writing/publishing in journals, presenting data regularly at internal meetings and national/international conferences, contributing to project by engaging with collaborators/team members and advising on experiment</w:t>
      </w:r>
      <w:r w:rsidR="00E60764">
        <w:rPr>
          <w:rFonts w:eastAsia="Times New Roman" w:cstheme="minorHAnsi"/>
          <w:color w:val="323232"/>
          <w:lang w:eastAsia="en-IE"/>
        </w:rPr>
        <w:t>al design</w:t>
      </w:r>
      <w:r w:rsidRPr="00BE1B4C">
        <w:rPr>
          <w:rFonts w:eastAsia="Times New Roman" w:cstheme="minorHAnsi"/>
          <w:color w:val="323232"/>
          <w:lang w:eastAsia="en-IE"/>
        </w:rPr>
        <w:t>, provide training and assistance to undergraduate and postgraduate students working within the group</w:t>
      </w:r>
      <w:r w:rsidRPr="00E070DE">
        <w:rPr>
          <w:rFonts w:eastAsia="Times New Roman" w:cstheme="minorHAnsi"/>
          <w:color w:val="323232"/>
          <w:sz w:val="20"/>
          <w:szCs w:val="20"/>
          <w:lang w:eastAsia="en-IE"/>
        </w:rPr>
        <w:t>.</w:t>
      </w:r>
    </w:p>
    <w:p w14:paraId="37A8786E" w14:textId="77777777" w:rsidR="009A6AD5" w:rsidRDefault="009A6AD5" w:rsidP="006037E5">
      <w:pPr>
        <w:rPr>
          <w:b/>
          <w:color w:val="000000" w:themeColor="text1"/>
        </w:rPr>
      </w:pPr>
    </w:p>
    <w:p w14:paraId="5520DEF7" w14:textId="77777777" w:rsidR="00DB1123" w:rsidRPr="00DB1123" w:rsidRDefault="00DB1123" w:rsidP="00DB1123">
      <w:pPr>
        <w:rPr>
          <w:b/>
          <w:color w:val="000000" w:themeColor="text1"/>
        </w:rPr>
      </w:pPr>
      <w:r w:rsidRPr="00DB1123">
        <w:rPr>
          <w:b/>
          <w:color w:val="000000" w:themeColor="text1"/>
        </w:rPr>
        <w:t>Funding Information</w:t>
      </w:r>
    </w:p>
    <w:p w14:paraId="69167CC0" w14:textId="19D22888" w:rsidR="00DB1123" w:rsidRDefault="00F655F4" w:rsidP="006037E5">
      <w:pPr>
        <w:rPr>
          <w:color w:val="000000" w:themeColor="text1"/>
        </w:rPr>
      </w:pPr>
      <w:r>
        <w:rPr>
          <w:color w:val="000000" w:themeColor="text1"/>
        </w:rPr>
        <w:lastRenderedPageBreak/>
        <w:t>The role is funded by grants from Science Foundation Ireland and Allied Irish Bank</w:t>
      </w:r>
      <w:r w:rsidR="00031456">
        <w:rPr>
          <w:color w:val="000000" w:themeColor="text1"/>
        </w:rPr>
        <w:t>, and the SFI North / South COVID</w:t>
      </w:r>
      <w:r w:rsidR="008A69BA">
        <w:rPr>
          <w:color w:val="000000" w:themeColor="text1"/>
        </w:rPr>
        <w:t>-19 rapid response research and innovation funding</w:t>
      </w:r>
      <w:r>
        <w:rPr>
          <w:color w:val="000000" w:themeColor="text1"/>
        </w:rPr>
        <w:t>.</w:t>
      </w:r>
    </w:p>
    <w:p w14:paraId="1EBCB57B" w14:textId="5F81055E" w:rsidR="00DB1123" w:rsidRDefault="00DB1123" w:rsidP="006037E5">
      <w:pPr>
        <w:rPr>
          <w:color w:val="000000" w:themeColor="text1"/>
        </w:rPr>
      </w:pPr>
    </w:p>
    <w:p w14:paraId="73B7C255" w14:textId="6BA73940" w:rsidR="00E60764" w:rsidRDefault="00E60764" w:rsidP="006037E5">
      <w:pPr>
        <w:rPr>
          <w:color w:val="000000" w:themeColor="text1"/>
        </w:rPr>
      </w:pPr>
    </w:p>
    <w:p w14:paraId="094C4E8E" w14:textId="4F6E4C44" w:rsidR="00E60764" w:rsidRDefault="00E60764" w:rsidP="006037E5">
      <w:pPr>
        <w:rPr>
          <w:color w:val="000000" w:themeColor="text1"/>
        </w:rPr>
      </w:pPr>
    </w:p>
    <w:p w14:paraId="2028A406" w14:textId="77777777" w:rsidR="008A69BA" w:rsidRPr="008A69BA" w:rsidRDefault="008A69BA" w:rsidP="008A69BA">
      <w:pPr>
        <w:rPr>
          <w:color w:val="000000" w:themeColor="text1"/>
          <w:lang w:val="en-IE"/>
        </w:rPr>
      </w:pPr>
      <w:r w:rsidRPr="008A69BA">
        <w:rPr>
          <w:b/>
          <w:bCs/>
          <w:color w:val="000000" w:themeColor="text1"/>
          <w:lang w:val="en-IE"/>
        </w:rPr>
        <w:t xml:space="preserve">Background to the Trinity Translational Medicine Institute </w:t>
      </w:r>
    </w:p>
    <w:p w14:paraId="52294375" w14:textId="77777777" w:rsidR="008A69BA" w:rsidRPr="008A69BA" w:rsidRDefault="008A69BA" w:rsidP="008A69BA">
      <w:pPr>
        <w:rPr>
          <w:color w:val="000000" w:themeColor="text1"/>
          <w:lang w:val="en-IE"/>
        </w:rPr>
      </w:pPr>
      <w:r w:rsidRPr="008A69BA">
        <w:rPr>
          <w:color w:val="000000" w:themeColor="text1"/>
          <w:lang w:val="en-IE"/>
        </w:rPr>
        <w:t xml:space="preserve">The Trinity Translational Medicine Institute (TTMI) is located within the St James's Hospital campus in Dublin 8 (https://www.tcd.ie/ttmi/about/). It is located adjacent to the largest hospital patient population in Ireland, has ready access to patient samples and clinical data, and is well placed to translate findings back into the clinic. The TCD Schools of Medicine, Pharmacy &amp; Pharmaceutical Science and Chemistry established TTMI in 2017. TTMI was formed from the merger of the Institute of Molecular Medicine (IMM) and Sir Patrick Dun (SPD) laboratories to create a substantive Institute with over 40 Principal Investigators (PI's) and 150 scientists. TTMI focuses on research in translational medicine for Trinity College Dublin and associated hospitals: St James's Hospital, Coombe Hospital and Tallaght University Hospital. TTMI consolidates patient orientated research across TCD and THI creating a viable process, based on international best practice, for delivering basic to translational biomedical research. </w:t>
      </w:r>
    </w:p>
    <w:p w14:paraId="5570ACC3" w14:textId="5EA0896F" w:rsidR="00E60764" w:rsidRDefault="00E60764" w:rsidP="006037E5">
      <w:pPr>
        <w:rPr>
          <w:color w:val="000000" w:themeColor="text1"/>
        </w:rPr>
      </w:pPr>
    </w:p>
    <w:p w14:paraId="4FC543EF" w14:textId="77777777" w:rsidR="00E60764" w:rsidRDefault="00E60764" w:rsidP="006037E5">
      <w:pPr>
        <w:rPr>
          <w:color w:val="000000" w:themeColor="text1"/>
        </w:rPr>
      </w:pPr>
    </w:p>
    <w:p w14:paraId="488B0075" w14:textId="77777777" w:rsidR="00DB1123" w:rsidRDefault="00DB1123" w:rsidP="006037E5">
      <w:pPr>
        <w:rPr>
          <w:b/>
          <w:color w:val="000000" w:themeColor="text1"/>
        </w:rPr>
      </w:pPr>
      <w:r w:rsidRPr="00DB1123">
        <w:rPr>
          <w:b/>
          <w:color w:val="000000" w:themeColor="text1"/>
        </w:rPr>
        <w:t>Person Specification</w:t>
      </w:r>
    </w:p>
    <w:p w14:paraId="0AB8E851" w14:textId="77777777" w:rsidR="00675E85" w:rsidRPr="009A6AD5" w:rsidRDefault="00675E85" w:rsidP="006037E5">
      <w:pPr>
        <w:rPr>
          <w:b/>
          <w:color w:val="000000" w:themeColor="text1"/>
        </w:rPr>
      </w:pPr>
    </w:p>
    <w:p w14:paraId="72B532AE" w14:textId="77777777" w:rsidR="00DB1123" w:rsidRDefault="00DB1123" w:rsidP="006037E5">
      <w:pPr>
        <w:rPr>
          <w:color w:val="000000" w:themeColor="text1"/>
          <w:highlight w:val="yellow"/>
        </w:rPr>
      </w:pPr>
      <w:r w:rsidRPr="00DB1123">
        <w:rPr>
          <w:b/>
          <w:color w:val="000000" w:themeColor="text1"/>
        </w:rPr>
        <w:t>Qualifications</w:t>
      </w:r>
    </w:p>
    <w:p w14:paraId="2C663373" w14:textId="2CBA4399" w:rsidR="000C308A" w:rsidRPr="000C308A" w:rsidRDefault="000C308A" w:rsidP="000C308A">
      <w:pPr>
        <w:pStyle w:val="Default"/>
        <w:spacing w:before="120" w:line="360" w:lineRule="auto"/>
        <w:jc w:val="both"/>
        <w:rPr>
          <w:rFonts w:asciiTheme="minorHAnsi" w:hAnsiTheme="minorHAnsi" w:cstheme="minorHAnsi"/>
        </w:rPr>
      </w:pPr>
      <w:r w:rsidRPr="000C308A">
        <w:rPr>
          <w:rFonts w:asciiTheme="minorHAnsi" w:hAnsiTheme="minorHAnsi" w:cstheme="minorHAnsi"/>
        </w:rPr>
        <w:t xml:space="preserve">Postdoctoral Candidates should have a PhD in </w:t>
      </w:r>
      <w:r w:rsidR="008A69BA">
        <w:rPr>
          <w:rFonts w:asciiTheme="minorHAnsi" w:hAnsiTheme="minorHAnsi" w:cstheme="minorHAnsi"/>
        </w:rPr>
        <w:t>Genetics, Computational Biology</w:t>
      </w:r>
      <w:r w:rsidR="006E4AA6">
        <w:rPr>
          <w:rFonts w:asciiTheme="minorHAnsi" w:hAnsiTheme="minorHAnsi" w:cstheme="minorHAnsi"/>
        </w:rPr>
        <w:t>, Bioinformatics</w:t>
      </w:r>
      <w:r w:rsidR="008A69BA">
        <w:rPr>
          <w:rFonts w:asciiTheme="minorHAnsi" w:hAnsiTheme="minorHAnsi" w:cstheme="minorHAnsi"/>
        </w:rPr>
        <w:t xml:space="preserve"> </w:t>
      </w:r>
      <w:r w:rsidRPr="000C308A">
        <w:rPr>
          <w:rFonts w:asciiTheme="minorHAnsi" w:hAnsiTheme="minorHAnsi" w:cstheme="minorHAnsi"/>
        </w:rPr>
        <w:t>or a</w:t>
      </w:r>
      <w:r w:rsidR="008A69BA">
        <w:rPr>
          <w:rFonts w:asciiTheme="minorHAnsi" w:hAnsiTheme="minorHAnsi" w:cstheme="minorHAnsi"/>
        </w:rPr>
        <w:t>ny</w:t>
      </w:r>
      <w:r w:rsidRPr="000C308A">
        <w:rPr>
          <w:rFonts w:asciiTheme="minorHAnsi" w:hAnsiTheme="minorHAnsi" w:cstheme="minorHAnsi"/>
        </w:rPr>
        <w:t xml:space="preserve"> related discipline</w:t>
      </w:r>
      <w:r w:rsidR="008A69BA">
        <w:rPr>
          <w:rFonts w:asciiTheme="minorHAnsi" w:hAnsiTheme="minorHAnsi" w:cstheme="minorHAnsi"/>
        </w:rPr>
        <w:t xml:space="preserve"> involving computational biology research methods</w:t>
      </w:r>
      <w:r w:rsidR="00733A06">
        <w:rPr>
          <w:rFonts w:asciiTheme="minorHAnsi" w:hAnsiTheme="minorHAnsi" w:cstheme="minorHAnsi"/>
        </w:rPr>
        <w:t>.</w:t>
      </w:r>
    </w:p>
    <w:p w14:paraId="67D08E87" w14:textId="77777777" w:rsidR="001642B4" w:rsidRDefault="001642B4" w:rsidP="006037E5">
      <w:pPr>
        <w:rPr>
          <w:color w:val="000000" w:themeColor="text1"/>
        </w:rPr>
      </w:pPr>
    </w:p>
    <w:p w14:paraId="46F8C362" w14:textId="6ED59E0D" w:rsidR="001642B4" w:rsidRDefault="001642B4" w:rsidP="001642B4">
      <w:pPr>
        <w:rPr>
          <w:b/>
          <w:color w:val="000000" w:themeColor="text1"/>
        </w:rPr>
      </w:pPr>
      <w:r w:rsidRPr="001642B4">
        <w:rPr>
          <w:b/>
          <w:color w:val="000000" w:themeColor="text1"/>
        </w:rPr>
        <w:t>Knowledge &amp; Experience (Essential &amp; Desirable)</w:t>
      </w:r>
    </w:p>
    <w:p w14:paraId="3BDECAD3" w14:textId="75C2F41B" w:rsidR="001642B4" w:rsidRDefault="00733A06" w:rsidP="00E60764">
      <w:pPr>
        <w:shd w:val="clear" w:color="auto" w:fill="FFFFFF"/>
        <w:spacing w:before="100" w:beforeAutospacing="1" w:after="100" w:afterAutospacing="1"/>
      </w:pPr>
      <w:r>
        <w:t xml:space="preserve">The successful candidate will be a highly motivated scientist with relevant research experience and a proven publication record, appropriate to career stage. </w:t>
      </w:r>
      <w:r w:rsidR="00244754">
        <w:t>The post holder will</w:t>
      </w:r>
      <w:r w:rsidR="00244754" w:rsidRPr="00244754">
        <w:t xml:space="preserve"> </w:t>
      </w:r>
      <w:r w:rsidR="00244754">
        <w:lastRenderedPageBreak/>
        <w:t>have good interpersonal skills and will be able to work well with others and independently. The successful candidate will have excellent organisation and communication skills.</w:t>
      </w:r>
    </w:p>
    <w:p w14:paraId="531B97F5" w14:textId="6FB12FFC" w:rsidR="00455E75" w:rsidRPr="00455E75" w:rsidRDefault="00455E75" w:rsidP="00E60764">
      <w:pPr>
        <w:shd w:val="clear" w:color="auto" w:fill="FFFFFF"/>
        <w:spacing w:before="100" w:beforeAutospacing="1" w:after="100" w:afterAutospacing="1"/>
      </w:pPr>
      <w:r>
        <w:t xml:space="preserve">Applicants should have expertise in </w:t>
      </w:r>
      <w:r w:rsidR="007D113A">
        <w:t xml:space="preserve">genomics or </w:t>
      </w:r>
      <w:r w:rsidR="00285339">
        <w:t xml:space="preserve">functional </w:t>
      </w:r>
      <w:r w:rsidR="009077CD">
        <w:t xml:space="preserve">genomics with an extensive experience in </w:t>
      </w:r>
      <w:r w:rsidR="0054704B">
        <w:t>programming, omics data</w:t>
      </w:r>
      <w:r w:rsidR="00DD0B40">
        <w:t xml:space="preserve"> handing</w:t>
      </w:r>
      <w:r w:rsidR="0054704B">
        <w:t>, and statistical analysis</w:t>
      </w:r>
      <w:r w:rsidR="00DD0B40">
        <w:t>.</w:t>
      </w:r>
      <w:r>
        <w:t xml:space="preserve"> </w:t>
      </w:r>
      <w:r w:rsidR="00F50C1D">
        <w:t xml:space="preserve">Capacity to analyse this data with other patient data (clinical, immunological and other) should be demonstrated. </w:t>
      </w:r>
      <w:r>
        <w:t xml:space="preserve">Experience of analysis of single cell data </w:t>
      </w:r>
      <w:r w:rsidR="00F50C1D">
        <w:t>is desirable but not a requirement, as is e</w:t>
      </w:r>
      <w:r>
        <w:t xml:space="preserve">xpertise in machine learning </w:t>
      </w:r>
      <w:r w:rsidR="00F50C1D">
        <w:t xml:space="preserve">and </w:t>
      </w:r>
      <w:r w:rsidR="00653A30">
        <w:t xml:space="preserve">its application to </w:t>
      </w:r>
      <w:r w:rsidR="00360701">
        <w:t>genomic data analysis</w:t>
      </w:r>
      <w:r>
        <w:t>.</w:t>
      </w:r>
      <w:r w:rsidR="00F50C1D">
        <w:t xml:space="preserve"> Understanding of genomics is expected and </w:t>
      </w:r>
      <w:r w:rsidR="006E4AA6">
        <w:t xml:space="preserve">basic knowledge of </w:t>
      </w:r>
      <w:r w:rsidR="00F50C1D">
        <w:t>immunology is desirable.</w:t>
      </w:r>
    </w:p>
    <w:p w14:paraId="6D17D1CC" w14:textId="353FC03F" w:rsidR="001642B4" w:rsidRDefault="001642B4" w:rsidP="001642B4">
      <w:pPr>
        <w:rPr>
          <w:b/>
          <w:color w:val="000000" w:themeColor="text1"/>
        </w:rPr>
      </w:pPr>
      <w:r w:rsidRPr="001642B4">
        <w:rPr>
          <w:b/>
          <w:color w:val="000000" w:themeColor="text1"/>
        </w:rPr>
        <w:t>Skills &amp; Competencies</w:t>
      </w:r>
    </w:p>
    <w:p w14:paraId="69BEF3A5" w14:textId="5D95FB13" w:rsidR="005E71A9" w:rsidRDefault="005E71A9" w:rsidP="001642B4">
      <w:pPr>
        <w:rPr>
          <w:b/>
          <w:color w:val="000000" w:themeColor="text1"/>
        </w:rPr>
      </w:pPr>
    </w:p>
    <w:p w14:paraId="77E84B78" w14:textId="25FB6CF4" w:rsidR="00F50C1D" w:rsidRPr="00F50C1D" w:rsidRDefault="005E71A9" w:rsidP="00F50C1D">
      <w:pPr>
        <w:rPr>
          <w:rFonts w:cstheme="minorHAnsi"/>
          <w:lang w:val="en-IE"/>
        </w:rPr>
      </w:pPr>
      <w:r w:rsidRPr="00837443">
        <w:rPr>
          <w:bCs/>
          <w:color w:val="000000" w:themeColor="text1"/>
        </w:rPr>
        <w:t xml:space="preserve">The successful candidate will have </w:t>
      </w:r>
      <w:r w:rsidRPr="000C308A">
        <w:rPr>
          <w:rFonts w:cstheme="minorHAnsi"/>
        </w:rPr>
        <w:t xml:space="preserve">prior research experience in </w:t>
      </w:r>
      <w:r w:rsidR="00F50C1D">
        <w:rPr>
          <w:rFonts w:cstheme="minorHAnsi"/>
        </w:rPr>
        <w:t>computational biology</w:t>
      </w:r>
      <w:r w:rsidR="00B20758">
        <w:rPr>
          <w:rFonts w:cstheme="minorHAnsi"/>
        </w:rPr>
        <w:t xml:space="preserve"> </w:t>
      </w:r>
      <w:r w:rsidR="00F50C1D">
        <w:rPr>
          <w:rFonts w:cstheme="minorHAnsi"/>
        </w:rPr>
        <w:t>/</w:t>
      </w:r>
      <w:r w:rsidR="00B20758">
        <w:rPr>
          <w:rFonts w:cstheme="minorHAnsi"/>
        </w:rPr>
        <w:t xml:space="preserve"> </w:t>
      </w:r>
      <w:r w:rsidR="00F50C1D">
        <w:rPr>
          <w:rFonts w:cstheme="minorHAnsi"/>
        </w:rPr>
        <w:t xml:space="preserve">bioinformatics </w:t>
      </w:r>
      <w:r w:rsidR="00B20758">
        <w:rPr>
          <w:rFonts w:cstheme="minorHAnsi"/>
        </w:rPr>
        <w:t xml:space="preserve">and genomics / functional genomics </w:t>
      </w:r>
      <w:r w:rsidR="00F50C1D">
        <w:rPr>
          <w:rFonts w:cstheme="minorHAnsi"/>
        </w:rPr>
        <w:t>and must be well organised. Experi</w:t>
      </w:r>
      <w:r w:rsidR="006E4AA6">
        <w:rPr>
          <w:rFonts w:cstheme="minorHAnsi"/>
        </w:rPr>
        <w:t>e</w:t>
      </w:r>
      <w:r w:rsidR="00F50C1D">
        <w:rPr>
          <w:rFonts w:cstheme="minorHAnsi"/>
        </w:rPr>
        <w:t>nce of data base architecture is desirable.</w:t>
      </w:r>
      <w:r w:rsidR="00B20758">
        <w:rPr>
          <w:rFonts w:cstheme="minorHAnsi"/>
        </w:rPr>
        <w:t xml:space="preserve"> Proficiency in English language is required</w:t>
      </w:r>
      <w:r w:rsidR="006E4AA6">
        <w:rPr>
          <w:rFonts w:cstheme="minorHAnsi"/>
          <w:lang w:val="en-IE"/>
        </w:rPr>
        <w:t>.</w:t>
      </w:r>
    </w:p>
    <w:p w14:paraId="5DCDE496" w14:textId="25A432EE" w:rsidR="005E71A9" w:rsidRPr="00F50C1D" w:rsidRDefault="005E71A9" w:rsidP="001642B4">
      <w:pPr>
        <w:rPr>
          <w:rFonts w:cstheme="minorHAnsi"/>
        </w:rPr>
      </w:pPr>
    </w:p>
    <w:p w14:paraId="1BF824A4" w14:textId="77777777" w:rsidR="00645CF5" w:rsidRDefault="00645CF5" w:rsidP="001642B4">
      <w:pPr>
        <w:rPr>
          <w:color w:val="000000" w:themeColor="text1"/>
        </w:rPr>
      </w:pPr>
    </w:p>
    <w:p w14:paraId="19A25849" w14:textId="77777777" w:rsidR="00645CF5" w:rsidRPr="009A6AD5" w:rsidRDefault="00645CF5" w:rsidP="00645CF5">
      <w:pPr>
        <w:rPr>
          <w:rFonts w:cstheme="minorHAnsi"/>
          <w:b/>
          <w:bCs/>
          <w:color w:val="000000" w:themeColor="text1"/>
        </w:rPr>
      </w:pPr>
      <w:r w:rsidRPr="00645CF5">
        <w:rPr>
          <w:b/>
          <w:bCs/>
          <w:color w:val="000000" w:themeColor="text1"/>
        </w:rPr>
        <w:t xml:space="preserve">Application </w:t>
      </w:r>
      <w:r w:rsidRPr="009A6AD5">
        <w:rPr>
          <w:rFonts w:cstheme="minorHAnsi"/>
          <w:b/>
          <w:bCs/>
          <w:color w:val="000000" w:themeColor="text1"/>
        </w:rPr>
        <w:t>Procedure</w:t>
      </w:r>
    </w:p>
    <w:p w14:paraId="04219E8C" w14:textId="124DC7DA" w:rsidR="00645CF5" w:rsidRPr="00696DA1" w:rsidRDefault="00645CF5" w:rsidP="00645CF5">
      <w:pPr>
        <w:rPr>
          <w:rFonts w:cstheme="minorHAnsi"/>
          <w:color w:val="auto"/>
        </w:rPr>
      </w:pPr>
      <w:r w:rsidRPr="009A6AD5">
        <w:rPr>
          <w:rFonts w:cstheme="minorHAnsi"/>
          <w:color w:val="000000" w:themeColor="text1"/>
        </w:rPr>
        <w:t>Applicants should submit a</w:t>
      </w:r>
      <w:r w:rsidR="00633494">
        <w:rPr>
          <w:rFonts w:cstheme="minorHAnsi"/>
          <w:color w:val="000000" w:themeColor="text1"/>
        </w:rPr>
        <w:t>n application letter and</w:t>
      </w:r>
      <w:r w:rsidRPr="009A6AD5">
        <w:rPr>
          <w:rFonts w:cstheme="minorHAnsi"/>
          <w:color w:val="000000" w:themeColor="text1"/>
        </w:rPr>
        <w:t xml:space="preserve"> full Curriculum Vitae to include the names and contact details of 2</w:t>
      </w:r>
      <w:r w:rsidR="00633494">
        <w:rPr>
          <w:rFonts w:cstheme="minorHAnsi"/>
          <w:color w:val="000000" w:themeColor="text1"/>
        </w:rPr>
        <w:t xml:space="preserve">-3 </w:t>
      </w:r>
      <w:r w:rsidRPr="009A6AD5">
        <w:rPr>
          <w:rFonts w:cstheme="minorHAnsi"/>
          <w:color w:val="000000" w:themeColor="text1"/>
        </w:rPr>
        <w:t xml:space="preserve">referees (including email addresses), </w:t>
      </w:r>
      <w:proofErr w:type="gramStart"/>
      <w:r w:rsidRPr="009A6AD5">
        <w:rPr>
          <w:rFonts w:cstheme="minorHAnsi"/>
          <w:color w:val="000000" w:themeColor="text1"/>
        </w:rPr>
        <w:t>to:-</w:t>
      </w:r>
      <w:proofErr w:type="gramEnd"/>
      <w:r w:rsidRPr="009A6AD5">
        <w:rPr>
          <w:rFonts w:cstheme="minorHAnsi"/>
          <w:color w:val="000000" w:themeColor="text1"/>
        </w:rPr>
        <w:t xml:space="preserve"> </w:t>
      </w:r>
    </w:p>
    <w:p w14:paraId="18CC12EA" w14:textId="2F379816" w:rsidR="009A6AD5" w:rsidRPr="00DF3AEC" w:rsidRDefault="00645CF5" w:rsidP="009A6AD5">
      <w:pPr>
        <w:pStyle w:val="Heading1"/>
        <w:shd w:val="clear" w:color="auto" w:fill="FFFFFF"/>
        <w:spacing w:before="0"/>
        <w:rPr>
          <w:rFonts w:asciiTheme="minorHAnsi" w:eastAsia="Times New Roman" w:hAnsiTheme="minorHAnsi" w:cstheme="minorHAnsi"/>
          <w:color w:val="auto"/>
          <w:sz w:val="24"/>
          <w:szCs w:val="24"/>
        </w:rPr>
      </w:pPr>
      <w:r w:rsidRPr="00696DA1">
        <w:rPr>
          <w:rFonts w:asciiTheme="minorHAnsi" w:hAnsiTheme="minorHAnsi" w:cstheme="minorHAnsi"/>
          <w:color w:val="auto"/>
          <w:sz w:val="24"/>
          <w:szCs w:val="24"/>
        </w:rPr>
        <w:t>Name</w:t>
      </w:r>
      <w:r w:rsidR="00927855">
        <w:rPr>
          <w:rFonts w:asciiTheme="minorHAnsi" w:hAnsiTheme="minorHAnsi" w:cstheme="minorHAnsi"/>
          <w:color w:val="auto"/>
          <w:sz w:val="24"/>
          <w:szCs w:val="24"/>
        </w:rPr>
        <w:t>:</w:t>
      </w:r>
      <w:r w:rsidR="00F655F4" w:rsidRPr="00696DA1">
        <w:rPr>
          <w:rFonts w:asciiTheme="minorHAnsi" w:hAnsiTheme="minorHAnsi" w:cstheme="minorHAnsi"/>
          <w:color w:val="auto"/>
          <w:sz w:val="24"/>
          <w:szCs w:val="24"/>
        </w:rPr>
        <w:t xml:space="preserve"> </w:t>
      </w:r>
      <w:r w:rsidR="00927855">
        <w:rPr>
          <w:rFonts w:asciiTheme="minorHAnsi" w:hAnsiTheme="minorHAnsi" w:cstheme="minorHAnsi"/>
          <w:color w:val="auto"/>
          <w:sz w:val="24"/>
          <w:szCs w:val="24"/>
        </w:rPr>
        <w:t xml:space="preserve">Prof. </w:t>
      </w:r>
      <w:r w:rsidR="00DF3AEC">
        <w:rPr>
          <w:rFonts w:asciiTheme="minorHAnsi" w:hAnsiTheme="minorHAnsi" w:cstheme="minorHAnsi"/>
          <w:color w:val="auto"/>
          <w:sz w:val="24"/>
          <w:szCs w:val="24"/>
        </w:rPr>
        <w:t>Ross McManus</w:t>
      </w:r>
    </w:p>
    <w:p w14:paraId="67FE5B5E" w14:textId="5BC281E9" w:rsidR="00645CF5" w:rsidRPr="009A6AD5" w:rsidRDefault="00645CF5" w:rsidP="00645CF5">
      <w:pPr>
        <w:rPr>
          <w:rFonts w:cstheme="minorHAnsi"/>
          <w:color w:val="000000" w:themeColor="text1"/>
        </w:rPr>
      </w:pPr>
      <w:r w:rsidRPr="009A6AD5">
        <w:rPr>
          <w:rFonts w:cstheme="minorHAnsi"/>
          <w:color w:val="000000" w:themeColor="text1"/>
        </w:rPr>
        <w:t>Email Address</w:t>
      </w:r>
      <w:r w:rsidR="00927855">
        <w:rPr>
          <w:rFonts w:cstheme="minorHAnsi"/>
          <w:color w:val="000000" w:themeColor="text1"/>
        </w:rPr>
        <w:t>:</w:t>
      </w:r>
      <w:r w:rsidR="00DF3AEC">
        <w:rPr>
          <w:rFonts w:cstheme="minorHAnsi"/>
          <w:color w:val="000000" w:themeColor="text1"/>
        </w:rPr>
        <w:t xml:space="preserve"> rmcmanus@tcd.ie</w:t>
      </w:r>
    </w:p>
    <w:p w14:paraId="2404267A" w14:textId="77777777" w:rsidR="00DD199B" w:rsidRDefault="00DD199B" w:rsidP="0044241F">
      <w:pPr>
        <w:rPr>
          <w:rFonts w:eastAsia="Arial"/>
          <w:b/>
          <w:color w:val="000000" w:themeColor="text1"/>
        </w:rPr>
      </w:pPr>
    </w:p>
    <w:p w14:paraId="4E44DD6D" w14:textId="77777777" w:rsidR="0044241F" w:rsidRPr="001642B4" w:rsidRDefault="006037E5" w:rsidP="0044241F">
      <w:pPr>
        <w:rPr>
          <w:rFonts w:eastAsia="Arial"/>
          <w:b/>
          <w:color w:val="000000" w:themeColor="text1"/>
          <w:w w:val="101"/>
        </w:rPr>
      </w:pPr>
      <w:r w:rsidRPr="00A519F4">
        <w:rPr>
          <w:rFonts w:eastAsia="Arial"/>
          <w:b/>
          <w:color w:val="000000" w:themeColor="text1"/>
        </w:rPr>
        <w:t>F</w:t>
      </w:r>
      <w:r w:rsidRPr="00A519F4">
        <w:rPr>
          <w:rFonts w:eastAsia="Arial"/>
          <w:b/>
          <w:color w:val="000000" w:themeColor="text1"/>
          <w:spacing w:val="-1"/>
        </w:rPr>
        <w:t>u</w:t>
      </w:r>
      <w:r w:rsidRPr="00A519F4">
        <w:rPr>
          <w:rFonts w:eastAsia="Arial"/>
          <w:b/>
          <w:color w:val="000000" w:themeColor="text1"/>
        </w:rPr>
        <w:t>rther</w:t>
      </w:r>
      <w:r w:rsidRPr="00A519F4">
        <w:rPr>
          <w:rFonts w:eastAsia="Arial"/>
          <w:b/>
          <w:color w:val="000000" w:themeColor="text1"/>
          <w:spacing w:val="10"/>
        </w:rPr>
        <w:t xml:space="preserve"> </w:t>
      </w:r>
      <w:r w:rsidRPr="00A519F4">
        <w:rPr>
          <w:rFonts w:eastAsia="Arial"/>
          <w:b/>
          <w:color w:val="000000" w:themeColor="text1"/>
          <w:w w:val="101"/>
        </w:rPr>
        <w:t>I</w:t>
      </w:r>
      <w:r w:rsidRPr="00A519F4">
        <w:rPr>
          <w:rFonts w:eastAsia="Arial"/>
          <w:b/>
          <w:color w:val="000000" w:themeColor="text1"/>
          <w:spacing w:val="-1"/>
          <w:w w:val="101"/>
        </w:rPr>
        <w:t>nf</w:t>
      </w:r>
      <w:r w:rsidRPr="00A519F4">
        <w:rPr>
          <w:rFonts w:eastAsia="Arial"/>
          <w:b/>
          <w:color w:val="000000" w:themeColor="text1"/>
          <w:w w:val="101"/>
        </w:rPr>
        <w:t>ormati</w:t>
      </w:r>
      <w:r w:rsidRPr="00A519F4">
        <w:rPr>
          <w:rFonts w:eastAsia="Arial"/>
          <w:b/>
          <w:color w:val="000000" w:themeColor="text1"/>
          <w:spacing w:val="-1"/>
          <w:w w:val="101"/>
        </w:rPr>
        <w:t>o</w:t>
      </w:r>
      <w:r w:rsidRPr="00A519F4">
        <w:rPr>
          <w:rFonts w:eastAsia="Arial"/>
          <w:b/>
          <w:color w:val="000000" w:themeColor="text1"/>
          <w:w w:val="101"/>
        </w:rPr>
        <w:t>n</w:t>
      </w:r>
      <w:r w:rsidR="001642B4">
        <w:rPr>
          <w:rFonts w:eastAsia="Arial"/>
          <w:b/>
          <w:color w:val="000000" w:themeColor="text1"/>
          <w:w w:val="101"/>
        </w:rPr>
        <w:t xml:space="preserve"> for </w:t>
      </w:r>
      <w:r w:rsidR="00EA7551">
        <w:rPr>
          <w:rFonts w:eastAsia="Arial"/>
          <w:b/>
          <w:color w:val="000000" w:themeColor="text1"/>
          <w:w w:val="101"/>
        </w:rPr>
        <w:t>Applicant</w:t>
      </w:r>
      <w:r w:rsidR="001642B4">
        <w:rPr>
          <w:rFonts w:eastAsia="Arial"/>
          <w:b/>
          <w:color w:val="000000" w:themeColor="text1"/>
          <w:w w:val="101"/>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3"/>
        <w:gridCol w:w="5409"/>
      </w:tblGrid>
      <w:tr w:rsidR="00A519F4" w:rsidRPr="00A519F4" w14:paraId="5E6AA1B5" w14:textId="77777777" w:rsidTr="00D53AC6">
        <w:tc>
          <w:tcPr>
            <w:tcW w:w="4361" w:type="dxa"/>
          </w:tcPr>
          <w:p w14:paraId="42EF86E6" w14:textId="77777777" w:rsidR="0044241F" w:rsidRPr="00A519F4" w:rsidRDefault="0044241F" w:rsidP="0044241F">
            <w:pPr>
              <w:rPr>
                <w:color w:val="000000" w:themeColor="text1"/>
                <w:lang w:val="en-IE"/>
              </w:rPr>
            </w:pPr>
            <w:r w:rsidRPr="00A519F4">
              <w:rPr>
                <w:color w:val="000000" w:themeColor="text1"/>
                <w:lang w:val="en-IE"/>
              </w:rPr>
              <w:t>URL Link to Area</w:t>
            </w:r>
          </w:p>
        </w:tc>
        <w:tc>
          <w:tcPr>
            <w:tcW w:w="6079" w:type="dxa"/>
          </w:tcPr>
          <w:p w14:paraId="7A16F965" w14:textId="77777777" w:rsidR="0044241F" w:rsidRPr="00A519F4" w:rsidRDefault="00491FC0" w:rsidP="0044241F">
            <w:pPr>
              <w:rPr>
                <w:color w:val="000000" w:themeColor="text1"/>
                <w:lang w:val="en-IE"/>
              </w:rPr>
            </w:pPr>
            <w:hyperlink r:id="rId11" w:history="1">
              <w:r w:rsidR="0044241F" w:rsidRPr="004834C1">
                <w:rPr>
                  <w:rStyle w:val="Hyperlink"/>
                  <w:lang w:val="en-IE"/>
                </w:rPr>
                <w:t>www.tcd.ie</w:t>
              </w:r>
            </w:hyperlink>
          </w:p>
        </w:tc>
      </w:tr>
      <w:tr w:rsidR="0044241F" w:rsidRPr="00A519F4" w14:paraId="6F45F96A" w14:textId="77777777" w:rsidTr="00D53AC6">
        <w:tc>
          <w:tcPr>
            <w:tcW w:w="4361" w:type="dxa"/>
          </w:tcPr>
          <w:p w14:paraId="3BCA8D12" w14:textId="77777777" w:rsidR="0044241F" w:rsidRPr="00A519F4" w:rsidRDefault="0044241F" w:rsidP="0044241F">
            <w:pPr>
              <w:rPr>
                <w:color w:val="000000" w:themeColor="text1"/>
                <w:lang w:val="en-IE"/>
              </w:rPr>
            </w:pPr>
            <w:r w:rsidRPr="00A519F4">
              <w:rPr>
                <w:color w:val="000000" w:themeColor="text1"/>
                <w:lang w:val="en-IE"/>
              </w:rPr>
              <w:t>URL Link to Human Resources</w:t>
            </w:r>
          </w:p>
        </w:tc>
        <w:tc>
          <w:tcPr>
            <w:tcW w:w="6079" w:type="dxa"/>
          </w:tcPr>
          <w:p w14:paraId="6492D017" w14:textId="77777777" w:rsidR="0044241F" w:rsidRPr="00A519F4" w:rsidRDefault="00491FC0" w:rsidP="002C79DF">
            <w:pPr>
              <w:rPr>
                <w:color w:val="000000" w:themeColor="text1"/>
                <w:lang w:val="en-IE"/>
              </w:rPr>
            </w:pPr>
            <w:hyperlink r:id="rId12" w:history="1">
              <w:r w:rsidR="0044241F" w:rsidRPr="004834C1">
                <w:rPr>
                  <w:rStyle w:val="Hyperlink"/>
                  <w:lang w:val="en-IE"/>
                </w:rPr>
                <w:t>https://www.tcd.ie/hr/</w:t>
              </w:r>
            </w:hyperlink>
          </w:p>
        </w:tc>
      </w:tr>
    </w:tbl>
    <w:p w14:paraId="6A7E4966" w14:textId="77777777" w:rsidR="00BD0E15" w:rsidRPr="00A519F4" w:rsidRDefault="00BD0E15" w:rsidP="0044241F">
      <w:pPr>
        <w:rPr>
          <w:b/>
          <w:color w:val="000000" w:themeColor="text1"/>
        </w:rPr>
      </w:pPr>
    </w:p>
    <w:p w14:paraId="76425B83" w14:textId="7954705F" w:rsidR="00FA4BD0" w:rsidRPr="0058562A" w:rsidRDefault="002C79DF" w:rsidP="0058562A">
      <w:pPr>
        <w:spacing w:after="200" w:line="276" w:lineRule="auto"/>
        <w:rPr>
          <w:b/>
          <w:color w:val="000000" w:themeColor="text1"/>
        </w:rPr>
        <w:sectPr w:rsidR="00FA4BD0" w:rsidRPr="0058562A" w:rsidSect="0087685C">
          <w:footerReference w:type="default" r:id="rId13"/>
          <w:headerReference w:type="first" r:id="rId14"/>
          <w:type w:val="continuous"/>
          <w:pgSz w:w="11906" w:h="16838"/>
          <w:pgMar w:top="2096" w:right="1274" w:bottom="993" w:left="1440" w:header="284" w:footer="239" w:gutter="0"/>
          <w:cols w:space="708"/>
          <w:formProt w:val="0"/>
          <w:titlePg/>
          <w:docGrid w:linePitch="360"/>
        </w:sectPr>
      </w:pPr>
      <w:r>
        <w:rPr>
          <w:b/>
          <w:color w:val="000000" w:themeColor="text1"/>
        </w:rPr>
        <w:br w:type="page"/>
      </w:r>
    </w:p>
    <w:p w14:paraId="094B580C" w14:textId="77777777" w:rsidR="00EC3EAC" w:rsidRPr="00A519F4" w:rsidRDefault="00EC3EAC" w:rsidP="005047AA">
      <w:pPr>
        <w:rPr>
          <w:b/>
          <w:color w:val="000000" w:themeColor="text1"/>
          <w:lang w:val="en-IE"/>
        </w:rPr>
        <w:sectPr w:rsidR="00EC3EAC" w:rsidRPr="00A519F4" w:rsidSect="005F3E29">
          <w:type w:val="continuous"/>
          <w:pgSz w:w="11906" w:h="16838"/>
          <w:pgMar w:top="1440" w:right="1274" w:bottom="993" w:left="1440" w:header="708" w:footer="239" w:gutter="0"/>
          <w:cols w:space="708"/>
          <w:docGrid w:linePitch="360"/>
        </w:sectPr>
      </w:pPr>
    </w:p>
    <w:p w14:paraId="2A7D79DC" w14:textId="77777777" w:rsidR="00C570E3" w:rsidRPr="00400BD5" w:rsidRDefault="00C570E3" w:rsidP="00C570E3">
      <w:pPr>
        <w:rPr>
          <w:rFonts w:cstheme="minorHAnsi"/>
          <w:b/>
          <w:color w:val="auto"/>
          <w:lang w:val="en-IE"/>
        </w:rPr>
      </w:pPr>
      <w:r w:rsidRPr="00400BD5">
        <w:rPr>
          <w:rFonts w:cstheme="minorHAnsi"/>
          <w:b/>
          <w:color w:val="auto"/>
          <w:lang w:val="en-IE"/>
        </w:rPr>
        <w:t>Trinity College Dublin, the University of Dublin</w:t>
      </w:r>
    </w:p>
    <w:p w14:paraId="2AB8BAED" w14:textId="77777777" w:rsidR="00C570E3" w:rsidRPr="00400BD5" w:rsidRDefault="00C570E3" w:rsidP="00C570E3">
      <w:pPr>
        <w:rPr>
          <w:rFonts w:cstheme="minorHAnsi"/>
          <w:color w:val="auto"/>
          <w:lang w:val="en-IE"/>
        </w:rPr>
      </w:pPr>
    </w:p>
    <w:p w14:paraId="0BE7CCF3" w14:textId="77777777" w:rsidR="00C570E3" w:rsidRPr="00400BD5" w:rsidRDefault="00C570E3" w:rsidP="00C570E3">
      <w:pPr>
        <w:rPr>
          <w:rFonts w:cstheme="minorHAnsi"/>
          <w:color w:val="auto"/>
          <w:lang w:val="en-IE"/>
        </w:rPr>
      </w:pPr>
      <w:r w:rsidRPr="00400BD5">
        <w:rPr>
          <w:rFonts w:cstheme="minorHAnsi"/>
          <w:color w:val="auto"/>
          <w:lang w:val="en-IE"/>
        </w:rPr>
        <w:t>Trinity is Ireland’s leading university and is ranked 108th in the world (QS World University Rankings 2020). Founded in 1592, the University is steeped in history with a reputation for excellence in education, research and innovation.</w:t>
      </w:r>
    </w:p>
    <w:p w14:paraId="56AE3841" w14:textId="77777777" w:rsidR="00C570E3" w:rsidRPr="00400BD5" w:rsidRDefault="00C570E3" w:rsidP="00C570E3">
      <w:pPr>
        <w:rPr>
          <w:rFonts w:cstheme="minorHAnsi"/>
          <w:color w:val="auto"/>
          <w:lang w:val="en-IE"/>
        </w:rPr>
      </w:pPr>
    </w:p>
    <w:p w14:paraId="74B0F55E" w14:textId="77777777" w:rsidR="00C570E3" w:rsidRPr="00400BD5" w:rsidRDefault="00C570E3" w:rsidP="00C570E3">
      <w:pPr>
        <w:rPr>
          <w:rFonts w:cstheme="minorHAnsi"/>
          <w:color w:val="auto"/>
          <w:lang w:val="en-IE"/>
        </w:rPr>
      </w:pPr>
      <w:r w:rsidRPr="00400BD5">
        <w:rPr>
          <w:rFonts w:cstheme="minorHAnsi"/>
          <w:color w:val="auto"/>
          <w:lang w:val="en-IE"/>
        </w:rPr>
        <w:t xml:space="preserve">Located on an iconic campus in the heart of Dublin’s city centre, Trinity has 18,000 undergraduate and postgraduate students across our three faculties – Arts, Humanities, and Social Sciences; Engineering, Mathematics and Science; and Health Sciences. </w:t>
      </w:r>
    </w:p>
    <w:p w14:paraId="43C21C99" w14:textId="77777777" w:rsidR="00C570E3" w:rsidRPr="00400BD5" w:rsidRDefault="00C570E3" w:rsidP="00C570E3">
      <w:pPr>
        <w:rPr>
          <w:rFonts w:cstheme="minorHAnsi"/>
          <w:color w:val="auto"/>
          <w:lang w:val="en-IE"/>
        </w:rPr>
      </w:pPr>
    </w:p>
    <w:p w14:paraId="08CFE065" w14:textId="77777777" w:rsidR="00C570E3" w:rsidRPr="00400BD5" w:rsidRDefault="00C570E3" w:rsidP="00C570E3">
      <w:pPr>
        <w:rPr>
          <w:rFonts w:cstheme="minorHAnsi"/>
          <w:color w:val="auto"/>
          <w:lang w:val="en-IE"/>
        </w:rPr>
      </w:pPr>
      <w:r w:rsidRPr="00400BD5">
        <w:rPr>
          <w:rFonts w:cstheme="minorHAnsi"/>
          <w:color w:val="auto"/>
          <w:lang w:val="en-IE"/>
        </w:rPr>
        <w:t>Trinity is ranked as the 17th most international university in the world (Times Higher Education Rankings 2020) and has students and staff from over 120 countries.</w:t>
      </w:r>
    </w:p>
    <w:p w14:paraId="29E028C2" w14:textId="77777777" w:rsidR="00C570E3" w:rsidRPr="00400BD5" w:rsidRDefault="00C570E3" w:rsidP="00C570E3">
      <w:pPr>
        <w:rPr>
          <w:rFonts w:cstheme="minorHAnsi"/>
          <w:color w:val="auto"/>
          <w:lang w:val="en-IE"/>
        </w:rPr>
      </w:pPr>
    </w:p>
    <w:p w14:paraId="17885872" w14:textId="77777777" w:rsidR="00C570E3" w:rsidRPr="00400BD5" w:rsidRDefault="00C570E3" w:rsidP="00C570E3">
      <w:pPr>
        <w:rPr>
          <w:rFonts w:cstheme="minorHAnsi"/>
          <w:color w:val="auto"/>
          <w:lang w:val="en-IE"/>
        </w:rPr>
      </w:pPr>
      <w:r w:rsidRPr="00400BD5">
        <w:rPr>
          <w:rFonts w:cstheme="minorHAnsi"/>
          <w:color w:val="auto"/>
          <w:lang w:val="en-IE"/>
        </w:rPr>
        <w:t xml:space="preserve">The pursuit of excellence through research and scholarship is at the heart of a Trinity education, and our researchers have an outstanding publication record and strong record of grant success.  Trinity has developed </w:t>
      </w:r>
      <w:hyperlink r:id="rId15" w:history="1">
        <w:r w:rsidRPr="00400BD5">
          <w:rPr>
            <w:rStyle w:val="Hyperlink"/>
            <w:rFonts w:cstheme="minorHAnsi"/>
            <w:color w:val="auto"/>
            <w:lang w:val="en-IE"/>
          </w:rPr>
          <w:t>19 broad-based multidisciplinary research themes</w:t>
        </w:r>
      </w:hyperlink>
      <w:r w:rsidRPr="00400BD5">
        <w:rPr>
          <w:rFonts w:cstheme="minorHAnsi"/>
          <w:color w:val="auto"/>
          <w:lang w:val="en-IE"/>
        </w:rPr>
        <w:t xml:space="preserve"> that cut across disciplines and facilitate world-leading research and collaboration within the University and with colleagues around the world.  Trinity is also home to 5 leading flagship research institutes:</w:t>
      </w:r>
    </w:p>
    <w:p w14:paraId="64B5C934" w14:textId="77777777" w:rsidR="00C570E3" w:rsidRPr="00400BD5" w:rsidRDefault="00C570E3" w:rsidP="00C570E3">
      <w:pPr>
        <w:pStyle w:val="ListParagraph"/>
        <w:numPr>
          <w:ilvl w:val="0"/>
          <w:numId w:val="17"/>
        </w:numPr>
        <w:rPr>
          <w:rFonts w:cstheme="minorHAnsi"/>
          <w:color w:val="auto"/>
          <w:lang w:val="en-IE"/>
        </w:rPr>
      </w:pPr>
      <w:r w:rsidRPr="00400BD5">
        <w:rPr>
          <w:rFonts w:cstheme="minorHAnsi"/>
          <w:color w:val="auto"/>
          <w:lang w:val="en-IE"/>
        </w:rPr>
        <w:t>Trinity Biomedical Sciences Institute (TBSI)</w:t>
      </w:r>
    </w:p>
    <w:p w14:paraId="2CF4CE25" w14:textId="77777777" w:rsidR="00C570E3" w:rsidRPr="00400BD5" w:rsidRDefault="00C570E3" w:rsidP="00C570E3">
      <w:pPr>
        <w:pStyle w:val="ListParagraph"/>
        <w:numPr>
          <w:ilvl w:val="0"/>
          <w:numId w:val="17"/>
        </w:numPr>
        <w:rPr>
          <w:rFonts w:cstheme="minorHAnsi"/>
          <w:color w:val="auto"/>
          <w:lang w:val="en-IE"/>
        </w:rPr>
      </w:pPr>
      <w:r w:rsidRPr="00400BD5">
        <w:rPr>
          <w:rFonts w:cstheme="minorHAnsi"/>
          <w:color w:val="auto"/>
          <w:lang w:val="en-IE"/>
        </w:rPr>
        <w:t>Trinity College Institute of Neuroscience (TCIN)</w:t>
      </w:r>
    </w:p>
    <w:p w14:paraId="46953DC1" w14:textId="77777777" w:rsidR="00C570E3" w:rsidRPr="00400BD5" w:rsidRDefault="00C570E3" w:rsidP="00C570E3">
      <w:pPr>
        <w:pStyle w:val="ListParagraph"/>
        <w:numPr>
          <w:ilvl w:val="0"/>
          <w:numId w:val="17"/>
        </w:numPr>
        <w:rPr>
          <w:rFonts w:cstheme="minorHAnsi"/>
          <w:color w:val="auto"/>
          <w:lang w:val="en-IE"/>
        </w:rPr>
      </w:pPr>
      <w:r w:rsidRPr="00400BD5">
        <w:rPr>
          <w:rFonts w:cstheme="minorHAnsi"/>
          <w:color w:val="auto"/>
          <w:lang w:val="en-IE"/>
        </w:rPr>
        <w:t>Trinity Translational Medical Institute (TTMI)</w:t>
      </w:r>
    </w:p>
    <w:p w14:paraId="666EE68F" w14:textId="77777777" w:rsidR="00C570E3" w:rsidRPr="00400BD5" w:rsidRDefault="00C570E3" w:rsidP="00C570E3">
      <w:pPr>
        <w:pStyle w:val="ListParagraph"/>
        <w:numPr>
          <w:ilvl w:val="0"/>
          <w:numId w:val="17"/>
        </w:numPr>
        <w:rPr>
          <w:rFonts w:cstheme="minorHAnsi"/>
          <w:color w:val="auto"/>
          <w:lang w:val="en-IE"/>
        </w:rPr>
      </w:pPr>
      <w:r w:rsidRPr="00400BD5">
        <w:rPr>
          <w:rFonts w:cstheme="minorHAnsi"/>
          <w:color w:val="auto"/>
          <w:lang w:val="en-IE"/>
        </w:rPr>
        <w:t>Trinity Long Room Hub Arts and Humanities Research Institute (TLRH)</w:t>
      </w:r>
    </w:p>
    <w:p w14:paraId="478FE6CC" w14:textId="77777777" w:rsidR="00C570E3" w:rsidRPr="00400BD5" w:rsidRDefault="00C570E3" w:rsidP="00C570E3">
      <w:pPr>
        <w:pStyle w:val="ListParagraph"/>
        <w:numPr>
          <w:ilvl w:val="0"/>
          <w:numId w:val="17"/>
        </w:numPr>
        <w:rPr>
          <w:rFonts w:cstheme="minorHAnsi"/>
          <w:color w:val="auto"/>
          <w:lang w:val="en-IE"/>
        </w:rPr>
      </w:pPr>
      <w:r w:rsidRPr="00400BD5">
        <w:rPr>
          <w:rFonts w:cstheme="minorHAnsi"/>
          <w:color w:val="auto"/>
          <w:lang w:val="en-IE"/>
        </w:rPr>
        <w:t>Centre for Research on Adaptive Nanostructures and Nanodevices (CRANN)</w:t>
      </w:r>
    </w:p>
    <w:p w14:paraId="7695FAB2" w14:textId="77777777" w:rsidR="00C570E3" w:rsidRPr="00400BD5" w:rsidRDefault="00C570E3" w:rsidP="00C570E3">
      <w:pPr>
        <w:rPr>
          <w:rFonts w:cstheme="minorHAnsi"/>
          <w:color w:val="auto"/>
          <w:lang w:val="en-IE"/>
        </w:rPr>
      </w:pPr>
    </w:p>
    <w:p w14:paraId="72BF6FA7" w14:textId="77777777" w:rsidR="00C570E3" w:rsidRPr="00400BD5" w:rsidRDefault="00C570E3" w:rsidP="00C570E3">
      <w:pPr>
        <w:rPr>
          <w:rFonts w:cstheme="minorHAnsi"/>
          <w:color w:val="auto"/>
          <w:lang w:val="en-IE"/>
        </w:rPr>
      </w:pPr>
      <w:r w:rsidRPr="00400BD5">
        <w:rPr>
          <w:rFonts w:cstheme="minorHAnsi"/>
          <w:color w:val="auto"/>
          <w:lang w:val="en-IE"/>
        </w:rPr>
        <w:t>Trinity is the top-ranked European university for producing entrepreneurs for the past five successive years and Europe’s only representative in the world’s top-50 universities</w:t>
      </w:r>
    </w:p>
    <w:p w14:paraId="352B5693" w14:textId="77777777" w:rsidR="00C570E3" w:rsidRPr="00400BD5" w:rsidRDefault="00C570E3" w:rsidP="00C570E3">
      <w:pPr>
        <w:rPr>
          <w:rFonts w:cstheme="minorHAnsi"/>
          <w:color w:val="auto"/>
          <w:lang w:val="en-IE"/>
        </w:rPr>
      </w:pPr>
      <w:r w:rsidRPr="00400BD5">
        <w:rPr>
          <w:rFonts w:cstheme="minorHAnsi"/>
          <w:color w:val="auto"/>
          <w:lang w:val="en-IE"/>
        </w:rPr>
        <w:t>(Pitchbook Universities Report).</w:t>
      </w:r>
    </w:p>
    <w:p w14:paraId="5AA51773" w14:textId="77777777" w:rsidR="00C570E3" w:rsidRPr="00400BD5" w:rsidRDefault="00C570E3" w:rsidP="00C570E3">
      <w:pPr>
        <w:rPr>
          <w:rFonts w:cstheme="minorHAnsi"/>
          <w:color w:val="auto"/>
          <w:lang w:val="en-IE"/>
        </w:rPr>
      </w:pPr>
    </w:p>
    <w:p w14:paraId="0A816CA6" w14:textId="77777777" w:rsidR="00C570E3" w:rsidRPr="00517CC3" w:rsidRDefault="00C570E3" w:rsidP="00C570E3">
      <w:pPr>
        <w:rPr>
          <w:rFonts w:cstheme="minorHAnsi"/>
          <w:color w:val="auto"/>
          <w:lang w:val="en-IE"/>
        </w:rPr>
      </w:pPr>
      <w:r w:rsidRPr="00517CC3">
        <w:rPr>
          <w:rFonts w:cstheme="minorHAnsi"/>
          <w:color w:val="auto"/>
          <w:lang w:val="en-IE"/>
        </w:rPr>
        <w:t xml:space="preserve">Trinity is home to the famous Old Library and to the historic Book of </w:t>
      </w:r>
      <w:proofErr w:type="spellStart"/>
      <w:r w:rsidRPr="00517CC3">
        <w:rPr>
          <w:rFonts w:cstheme="minorHAnsi"/>
          <w:color w:val="auto"/>
          <w:lang w:val="en-IE"/>
        </w:rPr>
        <w:t>Kells</w:t>
      </w:r>
      <w:proofErr w:type="spellEnd"/>
      <w:r w:rsidRPr="00517CC3">
        <w:rPr>
          <w:rFonts w:cstheme="minorHAnsi"/>
          <w:color w:val="auto"/>
          <w:lang w:val="en-IE"/>
        </w:rPr>
        <w:t xml:space="preserve"> as well as other internationally significant holdings in manuscripts, maps and early printed material. The Trinity Library is a legal deposit library, granting the University the right to claim a copy of </w:t>
      </w:r>
      <w:r w:rsidRPr="00517CC3">
        <w:rPr>
          <w:rFonts w:cstheme="minorHAnsi"/>
          <w:color w:val="auto"/>
          <w:lang w:val="en-IE"/>
        </w:rPr>
        <w:lastRenderedPageBreak/>
        <w:t>every book published in Ireland and the UK. At present, the Library’s holdings span approximately 6.5 million printed items, 400,000 e-books and 150,000 e-journals.</w:t>
      </w:r>
    </w:p>
    <w:p w14:paraId="2231D5ED" w14:textId="77777777" w:rsidR="00C570E3" w:rsidRDefault="00C570E3" w:rsidP="00C570E3">
      <w:pPr>
        <w:rPr>
          <w:rFonts w:cstheme="minorHAnsi"/>
          <w:color w:val="auto"/>
          <w:lang w:val="en-IE"/>
        </w:rPr>
      </w:pPr>
      <w:r w:rsidRPr="00517CC3">
        <w:rPr>
          <w:rFonts w:cstheme="minorHAnsi"/>
          <w:color w:val="auto"/>
          <w:lang w:val="en-IE"/>
        </w:rPr>
        <w:t>With over 120,000 alumni, Trinity’s tradition of independent intellectual inquiry has produced some of the world’s finest, most original minds including the writers Oscar Wilde and Samuel Beckett (Nobel laureates), the mathematician William Rowan Hamilton and the physicist Ernest Walton (Nobel laureate), the political thinker Edmund Burke, and the former President of Ireland Mary Robinson. This tradition finds expression today in a campus culture of scholarship, innovation, creativity, entrepreneurship and dedication to societal reform.</w:t>
      </w:r>
    </w:p>
    <w:p w14:paraId="6CE8B2B9" w14:textId="77777777" w:rsidR="00C570E3" w:rsidRPr="00400BD5" w:rsidRDefault="00C570E3" w:rsidP="00C570E3">
      <w:pPr>
        <w:rPr>
          <w:rFonts w:cstheme="minorHAnsi"/>
          <w:color w:val="auto"/>
          <w:lang w:val="en-IE"/>
        </w:rPr>
      </w:pPr>
    </w:p>
    <w:p w14:paraId="361D43F1" w14:textId="77777777" w:rsidR="00C570E3" w:rsidRPr="00400BD5" w:rsidRDefault="00C570E3" w:rsidP="00C570E3">
      <w:pPr>
        <w:rPr>
          <w:rFonts w:cstheme="minorHAnsi"/>
          <w:color w:val="auto"/>
        </w:rPr>
      </w:pPr>
      <w:r w:rsidRPr="00400BD5">
        <w:rPr>
          <w:rFonts w:cstheme="minorHAnsi"/>
          <w:b/>
          <w:color w:val="auto"/>
        </w:rPr>
        <w:t>Rankings</w:t>
      </w:r>
    </w:p>
    <w:p w14:paraId="1BC43B36" w14:textId="77777777" w:rsidR="00C570E3" w:rsidRPr="00400BD5" w:rsidRDefault="00C570E3" w:rsidP="00C570E3">
      <w:pPr>
        <w:rPr>
          <w:rFonts w:cstheme="minorHAnsi"/>
          <w:b/>
          <w:color w:val="auto"/>
        </w:rPr>
      </w:pPr>
      <w:r w:rsidRPr="00400BD5">
        <w:rPr>
          <w:rFonts w:cstheme="minorHAnsi"/>
          <w:color w:val="auto"/>
          <w:lang w:val="en-IE"/>
        </w:rPr>
        <w:t xml:space="preserve">Trinity is the top ranked university in Ireland and ranked 108th in the world (QS World University Rankings 2020). </w:t>
      </w:r>
      <w:r w:rsidRPr="00400BD5">
        <w:rPr>
          <w:rFonts w:cstheme="minorHAnsi"/>
          <w:bCs/>
          <w:color w:val="auto"/>
        </w:rPr>
        <w:t xml:space="preserve">Trinity ranks in the top 50 in the world on </w:t>
      </w:r>
      <w:r>
        <w:rPr>
          <w:rFonts w:cstheme="minorHAnsi"/>
          <w:bCs/>
          <w:color w:val="auto"/>
        </w:rPr>
        <w:t>4</w:t>
      </w:r>
      <w:r w:rsidRPr="00400BD5">
        <w:rPr>
          <w:rFonts w:cstheme="minorHAnsi"/>
          <w:bCs/>
          <w:color w:val="auto"/>
        </w:rPr>
        <w:t xml:space="preserve"> subjects and in the top 100 in </w:t>
      </w:r>
      <w:r>
        <w:rPr>
          <w:rFonts w:cstheme="minorHAnsi"/>
          <w:bCs/>
          <w:color w:val="auto"/>
        </w:rPr>
        <w:t>18</w:t>
      </w:r>
      <w:r w:rsidRPr="00400BD5">
        <w:rPr>
          <w:rFonts w:cstheme="minorHAnsi"/>
          <w:bCs/>
          <w:color w:val="auto"/>
        </w:rPr>
        <w:t xml:space="preserve"> subjects </w:t>
      </w:r>
      <w:r w:rsidRPr="00400BD5">
        <w:rPr>
          <w:rFonts w:cstheme="minorHAnsi"/>
          <w:bCs/>
          <w:color w:val="auto"/>
          <w:lang w:val="en-IE"/>
        </w:rPr>
        <w:t>(</w:t>
      </w:r>
      <w:r w:rsidRPr="00400BD5">
        <w:rPr>
          <w:rFonts w:cstheme="minorHAnsi"/>
          <w:bCs/>
          <w:color w:val="auto"/>
        </w:rPr>
        <w:t>QS World University Rankings by Subject 20</w:t>
      </w:r>
      <w:r w:rsidR="009810CE">
        <w:rPr>
          <w:rFonts w:cstheme="minorHAnsi"/>
          <w:bCs/>
          <w:color w:val="auto"/>
        </w:rPr>
        <w:t>20</w:t>
      </w:r>
      <w:r w:rsidRPr="00400BD5">
        <w:rPr>
          <w:rFonts w:cstheme="minorHAnsi"/>
          <w:bCs/>
          <w:color w:val="auto"/>
        </w:rPr>
        <w:t xml:space="preserve">). </w:t>
      </w:r>
      <w:r w:rsidRPr="00400BD5">
        <w:rPr>
          <w:rFonts w:cstheme="minorHAnsi"/>
          <w:color w:val="auto"/>
          <w:lang w:val="en-IE"/>
        </w:rPr>
        <w:t xml:space="preserve">Full details are available at: </w:t>
      </w:r>
      <w:hyperlink r:id="rId16" w:history="1">
        <w:r w:rsidRPr="00400BD5">
          <w:rPr>
            <w:rStyle w:val="Hyperlink"/>
            <w:rFonts w:cstheme="minorHAnsi"/>
            <w:color w:val="auto"/>
            <w:lang w:val="en-IE"/>
          </w:rPr>
          <w:t>www.tcd.ie/research/about/rankings</w:t>
        </w:r>
      </w:hyperlink>
      <w:r w:rsidRPr="00400BD5">
        <w:rPr>
          <w:rFonts w:cstheme="minorHAnsi"/>
          <w:color w:val="auto"/>
          <w:lang w:val="en-IE"/>
        </w:rPr>
        <w:t>.</w:t>
      </w:r>
    </w:p>
    <w:p w14:paraId="5220451B" w14:textId="77777777" w:rsidR="00751F03" w:rsidRPr="00400BD5" w:rsidRDefault="00751F03" w:rsidP="00751F03">
      <w:pPr>
        <w:spacing w:after="200"/>
        <w:rPr>
          <w:rFonts w:cstheme="minorHAnsi"/>
          <w:color w:val="auto"/>
        </w:rPr>
      </w:pPr>
    </w:p>
    <w:p w14:paraId="3B080961" w14:textId="77777777" w:rsidR="00751F03" w:rsidRPr="00400BD5" w:rsidRDefault="00751F03" w:rsidP="00751F03">
      <w:pPr>
        <w:spacing w:after="200"/>
        <w:rPr>
          <w:rFonts w:cstheme="minorHAnsi"/>
          <w:color w:val="auto"/>
        </w:rPr>
      </w:pPr>
    </w:p>
    <w:p w14:paraId="3E5CAFA5" w14:textId="77777777" w:rsidR="00751F03" w:rsidRPr="00400BD5" w:rsidRDefault="00751F03" w:rsidP="00751F03">
      <w:pPr>
        <w:spacing w:after="200"/>
        <w:rPr>
          <w:rFonts w:cstheme="minorHAnsi"/>
          <w:b/>
          <w:color w:val="auto"/>
        </w:rPr>
      </w:pPr>
      <w:r w:rsidRPr="00400BD5">
        <w:rPr>
          <w:rFonts w:cstheme="minorHAnsi"/>
          <w:b/>
          <w:color w:val="auto"/>
        </w:rPr>
        <w:br w:type="page"/>
      </w:r>
    </w:p>
    <w:p w14:paraId="04CB2BE1" w14:textId="77777777" w:rsidR="00751F03" w:rsidRPr="00400BD5" w:rsidRDefault="00751F03" w:rsidP="00751F03">
      <w:pPr>
        <w:rPr>
          <w:rFonts w:cstheme="minorHAnsi"/>
          <w:b/>
          <w:color w:val="auto"/>
        </w:rPr>
      </w:pPr>
      <w:r w:rsidRPr="00400BD5">
        <w:rPr>
          <w:rFonts w:cstheme="minorHAnsi"/>
          <w:b/>
          <w:color w:val="auto"/>
        </w:rPr>
        <w:lastRenderedPageBreak/>
        <w:t>The Selection Process in Trinity</w:t>
      </w:r>
    </w:p>
    <w:p w14:paraId="015F0F8A" w14:textId="77777777" w:rsidR="00751F03" w:rsidRPr="00400BD5" w:rsidRDefault="00751F03" w:rsidP="00751F03">
      <w:pPr>
        <w:rPr>
          <w:rFonts w:cstheme="minorHAnsi"/>
          <w:color w:val="auto"/>
        </w:rPr>
      </w:pPr>
    </w:p>
    <w:p w14:paraId="36E3C879" w14:textId="77777777" w:rsidR="00751F03" w:rsidRPr="00400BD5" w:rsidRDefault="00751F03" w:rsidP="00751F03">
      <w:pPr>
        <w:rPr>
          <w:rFonts w:cstheme="minorHAnsi"/>
          <w:color w:val="auto"/>
        </w:rPr>
      </w:pPr>
      <w:r w:rsidRPr="00400BD5">
        <w:rPr>
          <w:rFonts w:cstheme="minorHAnsi"/>
          <w:color w:val="auto"/>
        </w:rPr>
        <w:t xml:space="preserve">The Selection Committee (Interview Panel) may include members of the Academic and Administrative community together with External Assessor(s) who are expert in the area. Applications will be acknowledged by email. If you do not receive confirmation of receipt within 1 day of submitting your application online, please contact the named Recruitment Partner on the job specification immediately and prior to the closing date/time.  </w:t>
      </w:r>
    </w:p>
    <w:p w14:paraId="5B8E8B4B" w14:textId="77777777" w:rsidR="00751F03" w:rsidRPr="00400BD5" w:rsidRDefault="00751F03" w:rsidP="00751F03">
      <w:pPr>
        <w:rPr>
          <w:rFonts w:cstheme="minorHAnsi"/>
          <w:color w:val="auto"/>
        </w:rPr>
      </w:pPr>
    </w:p>
    <w:p w14:paraId="0682B08A" w14:textId="77777777" w:rsidR="00751F03" w:rsidRPr="00400BD5" w:rsidRDefault="00751F03" w:rsidP="00751F03">
      <w:pPr>
        <w:rPr>
          <w:rFonts w:cstheme="minorHAnsi"/>
          <w:color w:val="auto"/>
          <w:lang w:val="en-IE"/>
        </w:rPr>
      </w:pPr>
      <w:r w:rsidRPr="00400BD5">
        <w:rPr>
          <w:rFonts w:cstheme="minorHAnsi"/>
          <w:color w:val="auto"/>
          <w:lang w:val="en-IE"/>
        </w:rPr>
        <w:t xml:space="preserve">Given the degree of co-ordination and planning to have a Selection Committee available on the specified date, the University regrets that it may not be in a position to offer alternate selection dates.  Where candidates are unavailable, reserves may be drawn from a shortlist. Outcomes of interviews are notified in writing to candidates and are issued no later than 5 working days following the selection day.  </w:t>
      </w:r>
    </w:p>
    <w:p w14:paraId="5EBB4E03" w14:textId="77777777" w:rsidR="00751F03" w:rsidRPr="00400BD5" w:rsidRDefault="00751F03" w:rsidP="00751F03">
      <w:pPr>
        <w:rPr>
          <w:rFonts w:cstheme="minorHAnsi"/>
          <w:color w:val="auto"/>
          <w:lang w:val="en-IE"/>
        </w:rPr>
      </w:pPr>
    </w:p>
    <w:p w14:paraId="52ACA58D" w14:textId="77777777" w:rsidR="00751F03" w:rsidRPr="00400BD5" w:rsidRDefault="00751F03" w:rsidP="00751F03">
      <w:pPr>
        <w:rPr>
          <w:rFonts w:cstheme="minorHAnsi"/>
          <w:color w:val="auto"/>
          <w:lang w:val="en-IE"/>
        </w:rPr>
      </w:pPr>
      <w:r w:rsidRPr="00400BD5">
        <w:rPr>
          <w:rFonts w:cstheme="minorHAnsi"/>
          <w:color w:val="auto"/>
          <w:lang w:val="en-IE"/>
        </w:rPr>
        <w:t>In some instances the Selection Committee may avail of telephone or video conferencing. The University’s selection methods may consist of any or all of the following: Interviews, Presentations, Psychometric Testing, References and Situational Exercises.</w:t>
      </w:r>
    </w:p>
    <w:p w14:paraId="4457F19B" w14:textId="77777777" w:rsidR="00751F03" w:rsidRPr="00400BD5" w:rsidRDefault="00751F03" w:rsidP="00751F03">
      <w:pPr>
        <w:rPr>
          <w:rFonts w:cstheme="minorHAnsi"/>
          <w:color w:val="auto"/>
          <w:lang w:val="en-IE"/>
        </w:rPr>
      </w:pPr>
    </w:p>
    <w:p w14:paraId="7CDCA9E9" w14:textId="77777777" w:rsidR="00751F03" w:rsidRPr="00400BD5" w:rsidRDefault="00751F03" w:rsidP="00751F03">
      <w:pPr>
        <w:rPr>
          <w:rFonts w:cstheme="minorHAnsi"/>
          <w:color w:val="auto"/>
        </w:rPr>
      </w:pPr>
      <w:r w:rsidRPr="00400BD5">
        <w:rPr>
          <w:rFonts w:cstheme="minorHAnsi"/>
          <w:color w:val="auto"/>
          <w:lang w:val="en-IE"/>
        </w:rPr>
        <w:t xml:space="preserve">It is the policy of the University to conduct pre-employment medical screening/full pre-employment medicals. </w:t>
      </w:r>
      <w:r w:rsidRPr="00400BD5">
        <w:rPr>
          <w:rFonts w:cstheme="minorHAnsi"/>
          <w:color w:val="auto"/>
        </w:rPr>
        <w:t xml:space="preserve">Information supplied by candidates in their application (Cover Letter and CV) will be used to shortlist for interview. </w:t>
      </w:r>
    </w:p>
    <w:p w14:paraId="386F5159" w14:textId="77777777" w:rsidR="00751F03" w:rsidRPr="00400BD5" w:rsidRDefault="00751F03" w:rsidP="00751F03">
      <w:pPr>
        <w:rPr>
          <w:rFonts w:cstheme="minorHAnsi"/>
          <w:color w:val="auto"/>
        </w:rPr>
      </w:pPr>
    </w:p>
    <w:p w14:paraId="219086FF" w14:textId="77777777" w:rsidR="00751F03" w:rsidRPr="00400BD5" w:rsidRDefault="00751F03" w:rsidP="00751F03">
      <w:pPr>
        <w:rPr>
          <w:rFonts w:cstheme="minorHAnsi"/>
          <w:color w:val="auto"/>
          <w:lang w:val="en-IE"/>
        </w:rPr>
      </w:pPr>
      <w:r w:rsidRPr="00400BD5">
        <w:rPr>
          <w:rFonts w:cstheme="minorHAnsi"/>
          <w:color w:val="auto"/>
          <w:lang w:val="en-IE"/>
        </w:rPr>
        <w:t xml:space="preserve">Applications from non-EEA citizens are welcomed. However, eligibility is determined by the Department of Business, Enterprise and Innovation and further information on the Highly Skills Eligible Occupations List is set out in Schedule 3 of the Regulations </w:t>
      </w:r>
      <w:hyperlink r:id="rId17" w:history="1">
        <w:r w:rsidRPr="00400BD5">
          <w:rPr>
            <w:rStyle w:val="Hyperlink"/>
            <w:rFonts w:eastAsia="Times New Roman" w:cstheme="minorHAnsi"/>
          </w:rPr>
          <w:t>https://dbei.gov.ie/en/What-We-Do/Workplace-and-Skills/Employment-Permits/Employment-Permit-Eligibility/Highly-Skilled-Eligible-Occupations-List/</w:t>
        </w:r>
      </w:hyperlink>
      <w:r w:rsidRPr="00400BD5">
        <w:rPr>
          <w:rFonts w:cstheme="minorHAnsi"/>
          <w:color w:val="0070C0"/>
          <w:lang w:val="en-IE"/>
        </w:rPr>
        <w:t xml:space="preserve"> </w:t>
      </w:r>
      <w:r w:rsidRPr="00400BD5">
        <w:rPr>
          <w:rFonts w:cstheme="minorHAnsi"/>
          <w:color w:val="auto"/>
          <w:lang w:val="en-IE"/>
        </w:rPr>
        <w:t xml:space="preserve">and the  Ineligible Categories of Employment are set out in Schedule 4 of the Regulations  </w:t>
      </w:r>
      <w:hyperlink r:id="rId18" w:history="1">
        <w:r w:rsidRPr="00400BD5">
          <w:rPr>
            <w:rStyle w:val="Hyperlink"/>
            <w:rFonts w:cstheme="minorHAnsi"/>
          </w:rPr>
          <w:t>https://dbei.gov.ie/en/What-We-Do/Workplace-and-Skills/Employment-Permits/Employment-Permit-Eligibility/Ineligible-Categories-of-Employment/</w:t>
        </w:r>
      </w:hyperlink>
      <w:r w:rsidRPr="00400BD5">
        <w:rPr>
          <w:rFonts w:cstheme="minorHAnsi"/>
        </w:rPr>
        <w:t xml:space="preserve"> </w:t>
      </w:r>
      <w:r w:rsidRPr="00400BD5">
        <w:rPr>
          <w:rFonts w:cstheme="minorHAnsi"/>
          <w:color w:val="auto"/>
        </w:rPr>
        <w:t xml:space="preserve">. </w:t>
      </w:r>
      <w:r w:rsidRPr="00400BD5">
        <w:rPr>
          <w:rFonts w:cstheme="minorHAnsi"/>
          <w:color w:val="auto"/>
          <w:lang w:val="en-IE"/>
        </w:rPr>
        <w:t xml:space="preserve">Non-EEA candidates should note that the onus is on them to secure a visa to travel to Ireland prior to interview. Non-EEA candidates should also be aware that even if successful at interview, an appointment to the post is contingent on the securing of an employment permit. </w:t>
      </w:r>
      <w:r w:rsidRPr="00400BD5">
        <w:rPr>
          <w:rFonts w:cstheme="minorHAnsi"/>
          <w:color w:val="auto"/>
          <w:lang w:val="en-IE"/>
        </w:rPr>
        <w:br w:type="page"/>
      </w:r>
    </w:p>
    <w:p w14:paraId="409798F0" w14:textId="77777777" w:rsidR="00751F03" w:rsidRPr="00400BD5" w:rsidRDefault="00751F03" w:rsidP="00751F03">
      <w:pPr>
        <w:rPr>
          <w:rFonts w:cstheme="minorHAnsi"/>
          <w:color w:val="auto"/>
          <w:lang w:val="en-IE"/>
        </w:rPr>
        <w:sectPr w:rsidR="00751F03" w:rsidRPr="00400BD5">
          <w:type w:val="continuous"/>
          <w:pgSz w:w="11906" w:h="16838"/>
          <w:pgMar w:top="1440" w:right="1274" w:bottom="993" w:left="1440" w:header="708" w:footer="239" w:gutter="0"/>
          <w:cols w:space="720"/>
        </w:sectPr>
      </w:pPr>
    </w:p>
    <w:p w14:paraId="12D300CA" w14:textId="77777777" w:rsidR="00751F03" w:rsidRPr="00400BD5" w:rsidRDefault="00751F03" w:rsidP="00751F03">
      <w:pPr>
        <w:rPr>
          <w:rFonts w:cstheme="minorHAnsi"/>
          <w:b/>
          <w:color w:val="auto"/>
          <w:lang w:val="en-IE"/>
        </w:rPr>
      </w:pPr>
      <w:r w:rsidRPr="00400BD5">
        <w:rPr>
          <w:rFonts w:cstheme="minorHAnsi"/>
          <w:b/>
          <w:color w:val="auto"/>
          <w:lang w:val="en-IE"/>
        </w:rPr>
        <w:lastRenderedPageBreak/>
        <w:t>Equal Opportunities Policy</w:t>
      </w:r>
    </w:p>
    <w:p w14:paraId="43D1F171" w14:textId="77777777" w:rsidR="00751F03" w:rsidRPr="00400BD5" w:rsidRDefault="00751F03" w:rsidP="00751F03">
      <w:pPr>
        <w:rPr>
          <w:rFonts w:cstheme="minorHAnsi"/>
          <w:color w:val="auto"/>
          <w:lang w:val="en-IE"/>
        </w:rPr>
      </w:pPr>
    </w:p>
    <w:p w14:paraId="68284E65" w14:textId="77777777" w:rsidR="00751F03" w:rsidRPr="00400BD5" w:rsidRDefault="00751F03" w:rsidP="00751F03">
      <w:pPr>
        <w:rPr>
          <w:rFonts w:cstheme="minorHAnsi"/>
          <w:color w:val="auto"/>
          <w:lang w:val="en-IE"/>
        </w:rPr>
      </w:pPr>
      <w:r w:rsidRPr="00400BD5">
        <w:rPr>
          <w:rFonts w:cstheme="minorHAnsi"/>
          <w:color w:val="auto"/>
          <w:lang w:val="en-IE"/>
        </w:rPr>
        <w:t xml:space="preserve">Trinity is an equal opportunities employer and is committed to employment policies, procedures and practices which do not discriminate on grounds such as gender, civil status, family status, age, disability, race, religious belief, sexual orientation or membership of the travelling community. On that basis we encourage and welcome talented people from all backgrounds to join our staff community. Trinity’s Diversity Statement can be viewed in full at </w:t>
      </w:r>
      <w:hyperlink r:id="rId19" w:history="1">
        <w:r w:rsidRPr="00400BD5">
          <w:rPr>
            <w:rStyle w:val="Hyperlink"/>
            <w:rFonts w:cstheme="minorHAnsi"/>
            <w:lang w:val="en-IE"/>
          </w:rPr>
          <w:t>https://www.tcd.ie/diversity-inclusion/diversity-statement</w:t>
        </w:r>
      </w:hyperlink>
      <w:r w:rsidRPr="00400BD5">
        <w:rPr>
          <w:rFonts w:cstheme="minorHAnsi"/>
          <w:color w:val="0000FF"/>
          <w:lang w:val="en-IE"/>
        </w:rPr>
        <w:t>.</w:t>
      </w:r>
    </w:p>
    <w:p w14:paraId="6D546A6E" w14:textId="77777777" w:rsidR="00751F03" w:rsidRPr="00400BD5" w:rsidRDefault="00751F03" w:rsidP="00751F03">
      <w:pPr>
        <w:rPr>
          <w:rFonts w:cstheme="minorHAnsi"/>
          <w:color w:val="auto"/>
          <w:lang w:val="en-IE"/>
        </w:rPr>
      </w:pPr>
      <w:r w:rsidRPr="00400BD5">
        <w:rPr>
          <w:rFonts w:cstheme="minorHAnsi"/>
          <w:color w:val="auto"/>
          <w:lang w:val="en-IE"/>
        </w:rPr>
        <w:t xml:space="preserve">    </w:t>
      </w:r>
    </w:p>
    <w:p w14:paraId="5A83F3D2" w14:textId="77777777" w:rsidR="00751F03" w:rsidRPr="00400BD5" w:rsidRDefault="00751F03" w:rsidP="00751F03">
      <w:pPr>
        <w:rPr>
          <w:rFonts w:cstheme="minorHAnsi"/>
          <w:color w:val="auto"/>
        </w:rPr>
      </w:pPr>
      <w:r w:rsidRPr="00400BD5">
        <w:rPr>
          <w:rFonts w:cstheme="minorHAnsi"/>
          <w:b/>
          <w:color w:val="auto"/>
        </w:rPr>
        <w:t>Pension Entitlements</w:t>
      </w:r>
      <w:r w:rsidRPr="00400BD5">
        <w:rPr>
          <w:rFonts w:cstheme="minorHAnsi"/>
          <w:b/>
          <w:color w:val="auto"/>
        </w:rPr>
        <w:br/>
      </w:r>
    </w:p>
    <w:p w14:paraId="132DB4DB" w14:textId="77777777" w:rsidR="00751F03" w:rsidRPr="00400BD5" w:rsidRDefault="00751F03" w:rsidP="00751F03">
      <w:pPr>
        <w:rPr>
          <w:rFonts w:cstheme="minorHAnsi"/>
          <w:color w:val="auto"/>
        </w:rPr>
      </w:pPr>
      <w:r w:rsidRPr="00400BD5">
        <w:rPr>
          <w:rFonts w:cstheme="minorHAnsi"/>
          <w:color w:val="auto"/>
        </w:rPr>
        <w:t xml:space="preserve">This is a pensionable </w:t>
      </w:r>
      <w:proofErr w:type="gramStart"/>
      <w:r w:rsidRPr="00400BD5">
        <w:rPr>
          <w:rFonts w:cstheme="minorHAnsi"/>
          <w:color w:val="auto"/>
        </w:rPr>
        <w:t>position</w:t>
      </w:r>
      <w:proofErr w:type="gramEnd"/>
      <w:r w:rsidRPr="00400BD5">
        <w:rPr>
          <w:rFonts w:cstheme="minorHAnsi"/>
          <w:color w:val="auto"/>
        </w:rPr>
        <w:t xml:space="preserve"> and the provisions of the Public Service Superannuation (Miscellaneous Provisions) Act 2004 will apply in relation to retirement age for pension purposes.  Details of the relevant Pension Scheme will be provided to the successful applicant.</w:t>
      </w:r>
    </w:p>
    <w:p w14:paraId="5B7FE8CF" w14:textId="77777777" w:rsidR="00751F03" w:rsidRPr="00400BD5" w:rsidRDefault="00751F03" w:rsidP="00751F03">
      <w:pPr>
        <w:rPr>
          <w:rFonts w:cstheme="minorHAnsi"/>
          <w:color w:val="auto"/>
        </w:rPr>
      </w:pPr>
    </w:p>
    <w:p w14:paraId="55133054" w14:textId="77777777" w:rsidR="00751F03" w:rsidRPr="00400BD5" w:rsidRDefault="00751F03" w:rsidP="00751F03">
      <w:pPr>
        <w:rPr>
          <w:rFonts w:cstheme="minorHAnsi"/>
          <w:color w:val="auto"/>
        </w:rPr>
      </w:pPr>
      <w:r w:rsidRPr="00400BD5">
        <w:rPr>
          <w:rFonts w:cstheme="minorHAnsi"/>
          <w:color w:val="auto"/>
        </w:rPr>
        <w:t>Applicants should note that they will be required to complete a Pre-Employment Declaration to confirm whether or not they have previously availed of an Irish Public Service Scheme of incentivised early retirement or enhanced redundancy payment.  Applicants will also be required to declare any entitlements to a Public Service pension benefit (in payment or preserved) from any other Irish Public Service employment.</w:t>
      </w:r>
    </w:p>
    <w:p w14:paraId="5C31EC44" w14:textId="77777777" w:rsidR="00751F03" w:rsidRPr="00400BD5" w:rsidRDefault="00751F03" w:rsidP="00751F03">
      <w:pPr>
        <w:rPr>
          <w:rFonts w:cstheme="minorHAnsi"/>
          <w:color w:val="auto"/>
        </w:rPr>
      </w:pPr>
    </w:p>
    <w:p w14:paraId="0241E02C" w14:textId="77777777" w:rsidR="00751F03" w:rsidRPr="00400BD5" w:rsidRDefault="00751F03" w:rsidP="00751F03">
      <w:pPr>
        <w:rPr>
          <w:rFonts w:cstheme="minorHAnsi"/>
          <w:color w:val="auto"/>
        </w:rPr>
      </w:pPr>
      <w:r w:rsidRPr="00400BD5">
        <w:rPr>
          <w:rFonts w:cstheme="minorHAnsi"/>
          <w:color w:val="auto"/>
        </w:rPr>
        <w:t>Applicants formerly employed by the Irish Public Service that may previously have availed of an Irish Public Service Scheme of Incentivised early retirement or enhanced redundancy payment should ensure that they are not precluded from re-engagement in the Irish Public Service under the terms of such Schemes.  Such queries should be directed to an applicant’s former Irish Public Service Employer in the first instance.</w:t>
      </w:r>
    </w:p>
    <w:p w14:paraId="3441A7F1" w14:textId="77777777" w:rsidR="00751F03" w:rsidRPr="00400BD5" w:rsidRDefault="00751F03" w:rsidP="00751F03">
      <w:pPr>
        <w:rPr>
          <w:rFonts w:cstheme="minorHAnsi"/>
          <w:color w:val="auto"/>
          <w:lang w:val="en-IE"/>
        </w:rPr>
        <w:sectPr w:rsidR="00751F03" w:rsidRPr="00400BD5">
          <w:type w:val="continuous"/>
          <w:pgSz w:w="11906" w:h="16838"/>
          <w:pgMar w:top="1440" w:right="1274" w:bottom="993" w:left="1440" w:header="708" w:footer="239" w:gutter="0"/>
          <w:cols w:space="720"/>
        </w:sectPr>
      </w:pPr>
    </w:p>
    <w:p w14:paraId="55D4859E" w14:textId="77777777" w:rsidR="00751F03" w:rsidRPr="00400BD5" w:rsidRDefault="00751F03" w:rsidP="00751F03">
      <w:pPr>
        <w:rPr>
          <w:rFonts w:cstheme="minorHAnsi"/>
          <w:color w:val="auto"/>
          <w:lang w:val="en-IE"/>
        </w:rPr>
      </w:pPr>
    </w:p>
    <w:p w14:paraId="5516F0AA" w14:textId="77777777" w:rsidR="00751F03" w:rsidRPr="00400BD5" w:rsidRDefault="00751F03" w:rsidP="00751F03">
      <w:pPr>
        <w:spacing w:after="200"/>
        <w:rPr>
          <w:rFonts w:cstheme="minorHAnsi"/>
          <w:color w:val="auto"/>
          <w:sz w:val="22"/>
        </w:rPr>
      </w:pPr>
      <w:r w:rsidRPr="00400BD5">
        <w:rPr>
          <w:rFonts w:cstheme="minorHAnsi"/>
          <w:color w:val="auto"/>
          <w:sz w:val="22"/>
        </w:rPr>
        <w:br w:type="page"/>
      </w:r>
    </w:p>
    <w:p w14:paraId="6C1B83AB" w14:textId="77777777" w:rsidR="00EC3EAC" w:rsidRPr="00A519F4" w:rsidRDefault="00EC3EAC" w:rsidP="00A5441F">
      <w:pPr>
        <w:rPr>
          <w:b/>
          <w:color w:val="000000" w:themeColor="text1"/>
          <w:lang w:val="en-IE"/>
        </w:rPr>
        <w:sectPr w:rsidR="00EC3EAC" w:rsidRPr="00A519F4" w:rsidSect="005F3E29">
          <w:type w:val="continuous"/>
          <w:pgSz w:w="11906" w:h="16838"/>
          <w:pgMar w:top="1440" w:right="1274" w:bottom="993" w:left="1440" w:header="708" w:footer="239" w:gutter="0"/>
          <w:cols w:space="708"/>
          <w:docGrid w:linePitch="360"/>
        </w:sectPr>
      </w:pPr>
    </w:p>
    <w:p w14:paraId="7697361F" w14:textId="77777777" w:rsidR="00A5441F" w:rsidRPr="00A519F4" w:rsidRDefault="00A5441F" w:rsidP="00A5441F">
      <w:pPr>
        <w:rPr>
          <w:b/>
          <w:color w:val="000000" w:themeColor="text1"/>
          <w:lang w:val="en-IE"/>
        </w:rPr>
      </w:pPr>
      <w:r w:rsidRPr="00A519F4">
        <w:rPr>
          <w:b/>
          <w:color w:val="000000" w:themeColor="text1"/>
          <w:lang w:val="en-IE"/>
        </w:rPr>
        <w:lastRenderedPageBreak/>
        <w:t>Application Procedure</w:t>
      </w:r>
    </w:p>
    <w:p w14:paraId="22043EF8" w14:textId="77777777" w:rsidR="00A5441F" w:rsidRPr="00A519F4" w:rsidRDefault="00A5441F" w:rsidP="00A5441F">
      <w:pPr>
        <w:pStyle w:val="BlockText"/>
        <w:spacing w:before="0" w:beforeAutospacing="0" w:after="0" w:line="360" w:lineRule="auto"/>
        <w:ind w:left="0"/>
        <w:contextualSpacing/>
        <w:jc w:val="left"/>
        <w:rPr>
          <w:rFonts w:asciiTheme="minorHAnsi" w:hAnsiTheme="minorHAnsi"/>
          <w:color w:val="000000" w:themeColor="text1"/>
          <w:sz w:val="24"/>
          <w:lang w:val="en-IE"/>
        </w:rPr>
      </w:pPr>
    </w:p>
    <w:p w14:paraId="17F085BD" w14:textId="77777777" w:rsidR="00A5441F" w:rsidRPr="00A519F4" w:rsidRDefault="00A5441F" w:rsidP="00A5441F">
      <w:pPr>
        <w:pBdr>
          <w:top w:val="single" w:sz="4" w:space="1" w:color="auto"/>
          <w:left w:val="single" w:sz="4" w:space="4" w:color="auto"/>
          <w:bottom w:val="single" w:sz="4" w:space="1" w:color="auto"/>
          <w:right w:val="single" w:sz="4" w:space="4" w:color="auto"/>
        </w:pBdr>
        <w:shd w:val="clear" w:color="auto" w:fill="E0E0E0"/>
        <w:contextualSpacing/>
        <w:rPr>
          <w:rFonts w:cs="Arial"/>
          <w:b/>
          <w:bCs/>
          <w:color w:val="000000" w:themeColor="text1"/>
          <w:u w:val="single"/>
          <w:lang w:val="en-IE"/>
        </w:rPr>
      </w:pPr>
    </w:p>
    <w:p w14:paraId="01476EBE" w14:textId="77777777" w:rsidR="00041E49" w:rsidRPr="00041E49" w:rsidRDefault="00041E49"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41E49">
        <w:rPr>
          <w:rFonts w:cs="Arial"/>
          <w:b/>
          <w:bCs/>
          <w:color w:val="auto"/>
          <w:lang w:val="en-IE"/>
        </w:rPr>
        <w:t>Application Procedure</w:t>
      </w:r>
    </w:p>
    <w:p w14:paraId="2C7022A7" w14:textId="77777777" w:rsidR="00FF65CC" w:rsidRDefault="00FF65CC"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p>
    <w:p w14:paraId="64EE19EA" w14:textId="51D5AA14" w:rsidR="00041E49" w:rsidRDefault="00041E49"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r w:rsidRPr="00041E49">
        <w:rPr>
          <w:rFonts w:cs="Arial"/>
          <w:bCs/>
          <w:color w:val="auto"/>
          <w:lang w:val="en-IE"/>
        </w:rPr>
        <w:t>Applicants should submit a</w:t>
      </w:r>
      <w:r w:rsidR="00633494">
        <w:rPr>
          <w:rFonts w:cs="Arial"/>
          <w:bCs/>
          <w:color w:val="auto"/>
          <w:lang w:val="en-IE"/>
        </w:rPr>
        <w:t>n application letter and</w:t>
      </w:r>
      <w:r w:rsidRPr="00041E49">
        <w:rPr>
          <w:rFonts w:cs="Arial"/>
          <w:bCs/>
          <w:color w:val="auto"/>
          <w:lang w:val="en-IE"/>
        </w:rPr>
        <w:t xml:space="preserve"> full Curriculum </w:t>
      </w:r>
      <w:r w:rsidRPr="00041E49">
        <w:rPr>
          <w:rFonts w:cs="Arial"/>
          <w:bCs/>
          <w:color w:val="auto"/>
        </w:rPr>
        <w:t>Vitae</w:t>
      </w:r>
      <w:r w:rsidRPr="00041E49">
        <w:rPr>
          <w:rFonts w:cs="Arial"/>
          <w:bCs/>
          <w:color w:val="auto"/>
          <w:lang w:val="en-IE"/>
        </w:rPr>
        <w:t xml:space="preserve"> to include the names and contact details of 2</w:t>
      </w:r>
      <w:r w:rsidR="00633494">
        <w:rPr>
          <w:rFonts w:cs="Arial"/>
          <w:bCs/>
          <w:color w:val="auto"/>
          <w:lang w:val="en-IE"/>
        </w:rPr>
        <w:t>-3</w:t>
      </w:r>
      <w:r w:rsidRPr="00041E49">
        <w:rPr>
          <w:rFonts w:cs="Arial"/>
          <w:bCs/>
          <w:color w:val="auto"/>
          <w:lang w:val="en-IE"/>
        </w:rPr>
        <w:t xml:space="preserve"> referees (including email addresses), to:- </w:t>
      </w:r>
    </w:p>
    <w:p w14:paraId="1D6502A9" w14:textId="6D260F61" w:rsidR="000F3E43" w:rsidRDefault="00633494"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Pr>
          <w:rFonts w:cs="Arial"/>
          <w:b/>
          <w:bCs/>
          <w:color w:val="auto"/>
          <w:lang w:val="en-IE"/>
        </w:rPr>
        <w:t xml:space="preserve">Prof. </w:t>
      </w:r>
      <w:r w:rsidR="00A90FFA">
        <w:rPr>
          <w:rFonts w:cs="Arial"/>
          <w:b/>
          <w:bCs/>
          <w:color w:val="auto"/>
          <w:lang w:val="en-IE"/>
        </w:rPr>
        <w:t>Ross McManus</w:t>
      </w:r>
    </w:p>
    <w:p w14:paraId="18EEFD97" w14:textId="6828FB2A" w:rsidR="00633494" w:rsidRPr="000F3E43" w:rsidRDefault="00491FC0"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hyperlink r:id="rId20" w:history="1">
        <w:r w:rsidR="00A90FFA" w:rsidRPr="00A90FFA">
          <w:rPr>
            <w:rStyle w:val="Hyperlink"/>
          </w:rPr>
          <w:t>rmcmanus</w:t>
        </w:r>
        <w:r w:rsidR="00A90FFA" w:rsidRPr="00CA0081">
          <w:rPr>
            <w:rStyle w:val="Hyperlink"/>
          </w:rPr>
          <w:t>@tcd.ie</w:t>
        </w:r>
      </w:hyperlink>
    </w:p>
    <w:p w14:paraId="423D9617" w14:textId="77777777" w:rsidR="00454FFB" w:rsidRDefault="00454FFB" w:rsidP="00454FFB">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color w:val="auto"/>
          <w:lang w:val="en-IE"/>
        </w:rPr>
      </w:pPr>
    </w:p>
    <w:p w14:paraId="4FB3B763" w14:textId="77777777" w:rsidR="00FF65CC" w:rsidRPr="00454FFB" w:rsidRDefault="00FF65CC" w:rsidP="00454FFB">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color w:val="auto"/>
          <w:lang w:val="en-IE"/>
        </w:rPr>
      </w:pPr>
    </w:p>
    <w:p w14:paraId="3C8F324C" w14:textId="77777777" w:rsidR="00771180" w:rsidRDefault="00771180" w:rsidP="00597272">
      <w:pPr>
        <w:rPr>
          <w:color w:val="000000" w:themeColor="text1"/>
          <w:sz w:val="22"/>
        </w:rPr>
      </w:pPr>
    </w:p>
    <w:p w14:paraId="5C896593" w14:textId="77777777" w:rsidR="008C77DE" w:rsidRPr="00A519F4" w:rsidRDefault="008C77DE" w:rsidP="008E54D9">
      <w:pPr>
        <w:jc w:val="center"/>
        <w:rPr>
          <w:color w:val="000000" w:themeColor="text1"/>
          <w:sz w:val="22"/>
        </w:rPr>
      </w:pPr>
      <w:r>
        <w:rPr>
          <w:noProof/>
          <w:lang w:eastAsia="ja-JP"/>
        </w:rPr>
        <w:drawing>
          <wp:inline distT="0" distB="0" distL="0" distR="0" wp14:anchorId="1E0A9BAF" wp14:editId="180355E7">
            <wp:extent cx="5836920" cy="1653170"/>
            <wp:effectExtent l="0" t="0" r="0" b="4445"/>
            <wp:docPr id="3" name="Picture 3" descr="R:\Recruitment\Templates\Job Description Templates\Logos.jpg"/>
            <wp:cNvGraphicFramePr/>
            <a:graphic xmlns:a="http://schemas.openxmlformats.org/drawingml/2006/main">
              <a:graphicData uri="http://schemas.openxmlformats.org/drawingml/2006/picture">
                <pic:pic xmlns:pic="http://schemas.openxmlformats.org/drawingml/2006/picture">
                  <pic:nvPicPr>
                    <pic:cNvPr id="5" name="Picture 5" descr="R:\Recruitment\Templates\Job Description Templates\Logos.jp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6920" cy="1653170"/>
                    </a:xfrm>
                    <a:prstGeom prst="rect">
                      <a:avLst/>
                    </a:prstGeom>
                    <a:noFill/>
                    <a:ln>
                      <a:noFill/>
                    </a:ln>
                  </pic:spPr>
                </pic:pic>
              </a:graphicData>
            </a:graphic>
          </wp:inline>
        </w:drawing>
      </w:r>
    </w:p>
    <w:sectPr w:rsidR="008C77DE" w:rsidRPr="00A519F4" w:rsidSect="005F3E29">
      <w:type w:val="continuous"/>
      <w:pgSz w:w="11906" w:h="16838"/>
      <w:pgMar w:top="1440" w:right="1274" w:bottom="993" w:left="1440" w:header="708" w:footer="2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B1B59" w14:textId="77777777" w:rsidR="00491FC0" w:rsidRDefault="00491FC0" w:rsidP="009D27B0">
      <w:pPr>
        <w:spacing w:line="240" w:lineRule="auto"/>
      </w:pPr>
      <w:r>
        <w:separator/>
      </w:r>
    </w:p>
  </w:endnote>
  <w:endnote w:type="continuationSeparator" w:id="0">
    <w:p w14:paraId="48E91416" w14:textId="77777777" w:rsidR="00491FC0" w:rsidRDefault="00491FC0" w:rsidP="009D2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34156"/>
      <w:docPartObj>
        <w:docPartGallery w:val="Page Numbers (Bottom of Page)"/>
        <w:docPartUnique/>
      </w:docPartObj>
    </w:sdtPr>
    <w:sdtEndPr>
      <w:rPr>
        <w:noProof/>
      </w:rPr>
    </w:sdtEndPr>
    <w:sdtContent>
      <w:p w14:paraId="3CFD19A4" w14:textId="360BBDD1" w:rsidR="00751F03" w:rsidRDefault="00751F03">
        <w:pPr>
          <w:pStyle w:val="Footer"/>
          <w:jc w:val="center"/>
        </w:pPr>
        <w:r>
          <w:fldChar w:fldCharType="begin"/>
        </w:r>
        <w:r>
          <w:instrText xml:space="preserve"> PAGE   \* MERGEFORMAT </w:instrText>
        </w:r>
        <w:r>
          <w:fldChar w:fldCharType="separate"/>
        </w:r>
        <w:r w:rsidR="009D7F53">
          <w:rPr>
            <w:noProof/>
          </w:rPr>
          <w:t>9</w:t>
        </w:r>
        <w:r>
          <w:rPr>
            <w:noProof/>
          </w:rPr>
          <w:fldChar w:fldCharType="end"/>
        </w:r>
      </w:p>
    </w:sdtContent>
  </w:sdt>
  <w:p w14:paraId="54CD6E30" w14:textId="77777777" w:rsidR="009D27B0" w:rsidRDefault="009D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7AD9B" w14:textId="77777777" w:rsidR="00491FC0" w:rsidRDefault="00491FC0" w:rsidP="009D27B0">
      <w:pPr>
        <w:spacing w:line="240" w:lineRule="auto"/>
      </w:pPr>
      <w:r>
        <w:separator/>
      </w:r>
    </w:p>
  </w:footnote>
  <w:footnote w:type="continuationSeparator" w:id="0">
    <w:p w14:paraId="4FA59213" w14:textId="77777777" w:rsidR="00491FC0" w:rsidRDefault="00491FC0" w:rsidP="009D27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4368" w14:textId="77777777" w:rsidR="0087685C" w:rsidRDefault="005423E3" w:rsidP="0087685C">
    <w:pPr>
      <w:pStyle w:val="Header"/>
      <w:ind w:left="-1134"/>
    </w:pPr>
    <w:r w:rsidRPr="005423E3">
      <w:rPr>
        <w:noProof/>
        <w:lang w:eastAsia="ja-JP"/>
      </w:rPr>
      <w:drawing>
        <wp:inline distT="0" distB="0" distL="0" distR="0" wp14:anchorId="3F43B553" wp14:editId="23900AFE">
          <wp:extent cx="3108960" cy="1200969"/>
          <wp:effectExtent l="0" t="0" r="0" b="0"/>
          <wp:docPr id="2" name="Picture 2" descr="R:\Recruitment\Templates\TCD Logo\TCD-Common-U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Templates\TCD Logo\TCD-Common-Us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770" cy="120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3535"/>
    <w:multiLevelType w:val="hybridMultilevel"/>
    <w:tmpl w:val="E88AB1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103CD"/>
    <w:multiLevelType w:val="hybridMultilevel"/>
    <w:tmpl w:val="06984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CC7AED"/>
    <w:multiLevelType w:val="hybridMultilevel"/>
    <w:tmpl w:val="314A3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2537FF"/>
    <w:multiLevelType w:val="hybridMultilevel"/>
    <w:tmpl w:val="DC044906"/>
    <w:lvl w:ilvl="0" w:tplc="AFCEEC12">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474763"/>
    <w:multiLevelType w:val="hybridMultilevel"/>
    <w:tmpl w:val="62D4E8A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8D7439"/>
    <w:multiLevelType w:val="hybridMultilevel"/>
    <w:tmpl w:val="F23EBB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276EFE"/>
    <w:multiLevelType w:val="hybridMultilevel"/>
    <w:tmpl w:val="8562863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832C99"/>
    <w:multiLevelType w:val="hybridMultilevel"/>
    <w:tmpl w:val="2564F7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8" w15:restartNumberingAfterBreak="0">
    <w:nsid w:val="4B7B7BE0"/>
    <w:multiLevelType w:val="hybridMultilevel"/>
    <w:tmpl w:val="B6BE326C"/>
    <w:lvl w:ilvl="0" w:tplc="CDEE98CE">
      <w:start w:val="1"/>
      <w:numFmt w:val="decimal"/>
      <w:lvlText w:val="%1."/>
      <w:lvlJc w:val="left"/>
      <w:pPr>
        <w:ind w:left="363" w:hanging="360"/>
      </w:pPr>
      <w:rPr>
        <w:rFonts w:ascii="Arial" w:eastAsia="Times New Roman" w:hAnsi="Arial" w:cs="Arial"/>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9" w15:restartNumberingAfterBreak="0">
    <w:nsid w:val="4C0222E4"/>
    <w:multiLevelType w:val="multilevel"/>
    <w:tmpl w:val="899C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81049E"/>
    <w:multiLevelType w:val="hybridMultilevel"/>
    <w:tmpl w:val="BFAE0EA8"/>
    <w:lvl w:ilvl="0" w:tplc="430A664A">
      <w:numFmt w:val="bullet"/>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F1C044A"/>
    <w:multiLevelType w:val="hybridMultilevel"/>
    <w:tmpl w:val="726E81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3F7639"/>
    <w:multiLevelType w:val="hybridMultilevel"/>
    <w:tmpl w:val="6FF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64A8A"/>
    <w:multiLevelType w:val="hybridMultilevel"/>
    <w:tmpl w:val="A4608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DA1609"/>
    <w:multiLevelType w:val="hybridMultilevel"/>
    <w:tmpl w:val="B5424292"/>
    <w:lvl w:ilvl="0" w:tplc="782474F0">
      <w:start w:val="2"/>
      <w:numFmt w:val="bullet"/>
      <w:lvlText w:val="-"/>
      <w:lvlJc w:val="left"/>
      <w:pPr>
        <w:ind w:left="420" w:hanging="360"/>
      </w:pPr>
      <w:rPr>
        <w:rFonts w:ascii="Calibri" w:eastAsiaTheme="minorEastAsia"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5" w15:restartNumberingAfterBreak="0">
    <w:nsid w:val="77DD2638"/>
    <w:multiLevelType w:val="hybridMultilevel"/>
    <w:tmpl w:val="6D6C5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C21B83"/>
    <w:multiLevelType w:val="hybridMultilevel"/>
    <w:tmpl w:val="391C66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5"/>
  </w:num>
  <w:num w:numId="5">
    <w:abstractNumId w:val="2"/>
  </w:num>
  <w:num w:numId="6">
    <w:abstractNumId w:val="4"/>
  </w:num>
  <w:num w:numId="7">
    <w:abstractNumId w:val="5"/>
  </w:num>
  <w:num w:numId="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8"/>
  </w:num>
  <w:num w:numId="14">
    <w:abstractNumId w:val="12"/>
  </w:num>
  <w:num w:numId="15">
    <w:abstractNumId w:val="7"/>
  </w:num>
  <w:num w:numId="16">
    <w:abstractNumId w:val="11"/>
  </w:num>
  <w:num w:numId="17">
    <w:abstractNumId w:val="1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C9"/>
    <w:rsid w:val="00001089"/>
    <w:rsid w:val="000049DD"/>
    <w:rsid w:val="00024091"/>
    <w:rsid w:val="00031456"/>
    <w:rsid w:val="00041E49"/>
    <w:rsid w:val="00044946"/>
    <w:rsid w:val="00047AF2"/>
    <w:rsid w:val="00055696"/>
    <w:rsid w:val="00055A3B"/>
    <w:rsid w:val="00071C3A"/>
    <w:rsid w:val="00077FB8"/>
    <w:rsid w:val="00096364"/>
    <w:rsid w:val="000A7067"/>
    <w:rsid w:val="000B30A5"/>
    <w:rsid w:val="000B3FF7"/>
    <w:rsid w:val="000B432A"/>
    <w:rsid w:val="000C308A"/>
    <w:rsid w:val="000D4E10"/>
    <w:rsid w:val="000F3E43"/>
    <w:rsid w:val="00104DB1"/>
    <w:rsid w:val="001147DE"/>
    <w:rsid w:val="00116E3B"/>
    <w:rsid w:val="0012407E"/>
    <w:rsid w:val="001341B9"/>
    <w:rsid w:val="00134BFA"/>
    <w:rsid w:val="00135776"/>
    <w:rsid w:val="001563F6"/>
    <w:rsid w:val="00161DC6"/>
    <w:rsid w:val="001642B4"/>
    <w:rsid w:val="00190B67"/>
    <w:rsid w:val="001A0AF2"/>
    <w:rsid w:val="001A4FCF"/>
    <w:rsid w:val="001A73C4"/>
    <w:rsid w:val="001A7893"/>
    <w:rsid w:val="001B4C2C"/>
    <w:rsid w:val="001B6513"/>
    <w:rsid w:val="001C3AF8"/>
    <w:rsid w:val="001C6A19"/>
    <w:rsid w:val="001D6868"/>
    <w:rsid w:val="001E0FC0"/>
    <w:rsid w:val="001E5329"/>
    <w:rsid w:val="001F671F"/>
    <w:rsid w:val="002004C1"/>
    <w:rsid w:val="00203819"/>
    <w:rsid w:val="00206F2B"/>
    <w:rsid w:val="00220E56"/>
    <w:rsid w:val="0023021C"/>
    <w:rsid w:val="00235101"/>
    <w:rsid w:val="00244754"/>
    <w:rsid w:val="002567BA"/>
    <w:rsid w:val="00263D20"/>
    <w:rsid w:val="00282D26"/>
    <w:rsid w:val="00285339"/>
    <w:rsid w:val="0029195D"/>
    <w:rsid w:val="0029290C"/>
    <w:rsid w:val="002A61F0"/>
    <w:rsid w:val="002B0D33"/>
    <w:rsid w:val="002B1D11"/>
    <w:rsid w:val="002C714F"/>
    <w:rsid w:val="002C79DF"/>
    <w:rsid w:val="002D4E1B"/>
    <w:rsid w:val="002E0CFE"/>
    <w:rsid w:val="00305F81"/>
    <w:rsid w:val="00332037"/>
    <w:rsid w:val="00334BF8"/>
    <w:rsid w:val="00337C39"/>
    <w:rsid w:val="0035267F"/>
    <w:rsid w:val="00360701"/>
    <w:rsid w:val="00370C2B"/>
    <w:rsid w:val="0037341F"/>
    <w:rsid w:val="003759DE"/>
    <w:rsid w:val="003C598D"/>
    <w:rsid w:val="003D5EE0"/>
    <w:rsid w:val="003E0FC4"/>
    <w:rsid w:val="003F1831"/>
    <w:rsid w:val="00404338"/>
    <w:rsid w:val="0044241F"/>
    <w:rsid w:val="0044666D"/>
    <w:rsid w:val="00452952"/>
    <w:rsid w:val="004532CC"/>
    <w:rsid w:val="00454435"/>
    <w:rsid w:val="00454FFB"/>
    <w:rsid w:val="00455E75"/>
    <w:rsid w:val="0045706A"/>
    <w:rsid w:val="004619AD"/>
    <w:rsid w:val="00466B76"/>
    <w:rsid w:val="00475D0E"/>
    <w:rsid w:val="00477583"/>
    <w:rsid w:val="004834C1"/>
    <w:rsid w:val="00491FC0"/>
    <w:rsid w:val="004964B4"/>
    <w:rsid w:val="00497F31"/>
    <w:rsid w:val="004A16E1"/>
    <w:rsid w:val="004A198E"/>
    <w:rsid w:val="004A7A12"/>
    <w:rsid w:val="004F3646"/>
    <w:rsid w:val="00500472"/>
    <w:rsid w:val="005027FE"/>
    <w:rsid w:val="005047AA"/>
    <w:rsid w:val="005331B9"/>
    <w:rsid w:val="00534B8F"/>
    <w:rsid w:val="005423E3"/>
    <w:rsid w:val="0054420A"/>
    <w:rsid w:val="005461B0"/>
    <w:rsid w:val="00546FC5"/>
    <w:rsid w:val="0054704B"/>
    <w:rsid w:val="00555E5A"/>
    <w:rsid w:val="00557D60"/>
    <w:rsid w:val="00577A2D"/>
    <w:rsid w:val="00583727"/>
    <w:rsid w:val="0058562A"/>
    <w:rsid w:val="00594E54"/>
    <w:rsid w:val="00597272"/>
    <w:rsid w:val="005B6B7F"/>
    <w:rsid w:val="005C131A"/>
    <w:rsid w:val="005C3938"/>
    <w:rsid w:val="005C3E61"/>
    <w:rsid w:val="005E71A9"/>
    <w:rsid w:val="005F1AC6"/>
    <w:rsid w:val="005F3E29"/>
    <w:rsid w:val="006024C6"/>
    <w:rsid w:val="006037E5"/>
    <w:rsid w:val="00620D33"/>
    <w:rsid w:val="00633494"/>
    <w:rsid w:val="00634741"/>
    <w:rsid w:val="00645CF5"/>
    <w:rsid w:val="00647133"/>
    <w:rsid w:val="00653A30"/>
    <w:rsid w:val="00675E85"/>
    <w:rsid w:val="00696DA1"/>
    <w:rsid w:val="006970D0"/>
    <w:rsid w:val="006A2CD7"/>
    <w:rsid w:val="006A66B7"/>
    <w:rsid w:val="006B2DA0"/>
    <w:rsid w:val="006E424B"/>
    <w:rsid w:val="006E4AA6"/>
    <w:rsid w:val="00700564"/>
    <w:rsid w:val="0071171D"/>
    <w:rsid w:val="007212CD"/>
    <w:rsid w:val="00733A06"/>
    <w:rsid w:val="00734E82"/>
    <w:rsid w:val="00751F03"/>
    <w:rsid w:val="0075764B"/>
    <w:rsid w:val="00771180"/>
    <w:rsid w:val="007719A0"/>
    <w:rsid w:val="007858A1"/>
    <w:rsid w:val="00793E54"/>
    <w:rsid w:val="00797F33"/>
    <w:rsid w:val="007B6F40"/>
    <w:rsid w:val="007C2E8B"/>
    <w:rsid w:val="007C59C2"/>
    <w:rsid w:val="007D113A"/>
    <w:rsid w:val="007D243D"/>
    <w:rsid w:val="007E6805"/>
    <w:rsid w:val="0080728A"/>
    <w:rsid w:val="008178BF"/>
    <w:rsid w:val="00823824"/>
    <w:rsid w:val="00824EE2"/>
    <w:rsid w:val="0083239C"/>
    <w:rsid w:val="008343CB"/>
    <w:rsid w:val="00837443"/>
    <w:rsid w:val="008454DE"/>
    <w:rsid w:val="00851867"/>
    <w:rsid w:val="00861FA6"/>
    <w:rsid w:val="0087685C"/>
    <w:rsid w:val="00876A4F"/>
    <w:rsid w:val="008920A4"/>
    <w:rsid w:val="008A69BA"/>
    <w:rsid w:val="008B633D"/>
    <w:rsid w:val="008C12FB"/>
    <w:rsid w:val="008C473F"/>
    <w:rsid w:val="008C553C"/>
    <w:rsid w:val="008C77DE"/>
    <w:rsid w:val="008E54D9"/>
    <w:rsid w:val="008F432E"/>
    <w:rsid w:val="008F596F"/>
    <w:rsid w:val="0090161D"/>
    <w:rsid w:val="009077CD"/>
    <w:rsid w:val="00926276"/>
    <w:rsid w:val="00927855"/>
    <w:rsid w:val="00934903"/>
    <w:rsid w:val="00945F12"/>
    <w:rsid w:val="0094699A"/>
    <w:rsid w:val="00950615"/>
    <w:rsid w:val="00951FCE"/>
    <w:rsid w:val="00963822"/>
    <w:rsid w:val="0097522E"/>
    <w:rsid w:val="009810CE"/>
    <w:rsid w:val="009824DA"/>
    <w:rsid w:val="00984316"/>
    <w:rsid w:val="009A0051"/>
    <w:rsid w:val="009A6AD5"/>
    <w:rsid w:val="009C616E"/>
    <w:rsid w:val="009D1EC7"/>
    <w:rsid w:val="009D27B0"/>
    <w:rsid w:val="009D7F53"/>
    <w:rsid w:val="009F1669"/>
    <w:rsid w:val="009F1CAB"/>
    <w:rsid w:val="00A048F4"/>
    <w:rsid w:val="00A06C0F"/>
    <w:rsid w:val="00A131D2"/>
    <w:rsid w:val="00A13EC1"/>
    <w:rsid w:val="00A23993"/>
    <w:rsid w:val="00A32B21"/>
    <w:rsid w:val="00A4466D"/>
    <w:rsid w:val="00A519F4"/>
    <w:rsid w:val="00A5441F"/>
    <w:rsid w:val="00A60D68"/>
    <w:rsid w:val="00A62D43"/>
    <w:rsid w:val="00A631F9"/>
    <w:rsid w:val="00A8283C"/>
    <w:rsid w:val="00A90FFA"/>
    <w:rsid w:val="00AA1AD7"/>
    <w:rsid w:val="00AA2E72"/>
    <w:rsid w:val="00AA7D9E"/>
    <w:rsid w:val="00AC1903"/>
    <w:rsid w:val="00AC72E0"/>
    <w:rsid w:val="00AD47E4"/>
    <w:rsid w:val="00AF2E68"/>
    <w:rsid w:val="00AF37FA"/>
    <w:rsid w:val="00B10D46"/>
    <w:rsid w:val="00B20758"/>
    <w:rsid w:val="00B26ECE"/>
    <w:rsid w:val="00B31A76"/>
    <w:rsid w:val="00B437DC"/>
    <w:rsid w:val="00B44C5F"/>
    <w:rsid w:val="00B54218"/>
    <w:rsid w:val="00B70570"/>
    <w:rsid w:val="00B84AF1"/>
    <w:rsid w:val="00B94E7B"/>
    <w:rsid w:val="00B95301"/>
    <w:rsid w:val="00BA2751"/>
    <w:rsid w:val="00BA6285"/>
    <w:rsid w:val="00BA7E36"/>
    <w:rsid w:val="00BB3C82"/>
    <w:rsid w:val="00BB5500"/>
    <w:rsid w:val="00BD0E15"/>
    <w:rsid w:val="00BD4DF3"/>
    <w:rsid w:val="00BD52EE"/>
    <w:rsid w:val="00BD7346"/>
    <w:rsid w:val="00BE1B4C"/>
    <w:rsid w:val="00BE4318"/>
    <w:rsid w:val="00BF0E61"/>
    <w:rsid w:val="00C45656"/>
    <w:rsid w:val="00C570E3"/>
    <w:rsid w:val="00C64330"/>
    <w:rsid w:val="00C71C59"/>
    <w:rsid w:val="00C804FE"/>
    <w:rsid w:val="00C8792F"/>
    <w:rsid w:val="00CC77E4"/>
    <w:rsid w:val="00CD078F"/>
    <w:rsid w:val="00CD4BDC"/>
    <w:rsid w:val="00CD5D3A"/>
    <w:rsid w:val="00CD6C40"/>
    <w:rsid w:val="00CE53D3"/>
    <w:rsid w:val="00CF7B77"/>
    <w:rsid w:val="00D0122B"/>
    <w:rsid w:val="00D077C7"/>
    <w:rsid w:val="00D74AB1"/>
    <w:rsid w:val="00D74D6E"/>
    <w:rsid w:val="00D862C9"/>
    <w:rsid w:val="00D97EE5"/>
    <w:rsid w:val="00DB1123"/>
    <w:rsid w:val="00DD05E2"/>
    <w:rsid w:val="00DD0B40"/>
    <w:rsid w:val="00DD199B"/>
    <w:rsid w:val="00DD1FD7"/>
    <w:rsid w:val="00DE4531"/>
    <w:rsid w:val="00DE6DC2"/>
    <w:rsid w:val="00DF3AEC"/>
    <w:rsid w:val="00E01580"/>
    <w:rsid w:val="00E036F3"/>
    <w:rsid w:val="00E07EF4"/>
    <w:rsid w:val="00E21047"/>
    <w:rsid w:val="00E47E5A"/>
    <w:rsid w:val="00E51C16"/>
    <w:rsid w:val="00E60764"/>
    <w:rsid w:val="00E73D5B"/>
    <w:rsid w:val="00E90D5C"/>
    <w:rsid w:val="00E934D6"/>
    <w:rsid w:val="00E93B2D"/>
    <w:rsid w:val="00E955CA"/>
    <w:rsid w:val="00EA2A19"/>
    <w:rsid w:val="00EA7551"/>
    <w:rsid w:val="00EC3EAC"/>
    <w:rsid w:val="00EE7FED"/>
    <w:rsid w:val="00F14059"/>
    <w:rsid w:val="00F2489C"/>
    <w:rsid w:val="00F41480"/>
    <w:rsid w:val="00F47EFE"/>
    <w:rsid w:val="00F50C1D"/>
    <w:rsid w:val="00F61111"/>
    <w:rsid w:val="00F655F4"/>
    <w:rsid w:val="00F865E0"/>
    <w:rsid w:val="00FA4BD0"/>
    <w:rsid w:val="00FD0621"/>
    <w:rsid w:val="00FD2026"/>
    <w:rsid w:val="00FE14A5"/>
    <w:rsid w:val="00FE5C2B"/>
    <w:rsid w:val="00FF2EEE"/>
    <w:rsid w:val="00FF65C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B44E"/>
  <w15:docId w15:val="{FB2E35F7-0F84-41F1-B193-223FCF49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Font [Normal/Default]"/>
    <w:qFormat/>
    <w:rsid w:val="004A16E1"/>
    <w:pPr>
      <w:spacing w:after="0" w:line="360" w:lineRule="auto"/>
    </w:pPr>
    <w:rPr>
      <w:rFonts w:eastAsiaTheme="minorEastAsia"/>
      <w:color w:val="292929"/>
      <w:sz w:val="24"/>
      <w:szCs w:val="24"/>
      <w:lang w:val="en-GB"/>
    </w:rPr>
  </w:style>
  <w:style w:type="paragraph" w:styleId="Heading1">
    <w:name w:val="heading 1"/>
    <w:basedOn w:val="Normal"/>
    <w:next w:val="Normal"/>
    <w:link w:val="Heading1Char"/>
    <w:uiPriority w:val="9"/>
    <w:qFormat/>
    <w:rsid w:val="009A6A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qFormat/>
    <w:rsid w:val="00A131D2"/>
    <w:pPr>
      <w:spacing w:before="100" w:beforeAutospacing="1" w:after="100" w:afterAutospacing="1"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2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C9"/>
    <w:rPr>
      <w:rFonts w:ascii="Tahoma" w:hAnsi="Tahoma" w:cs="Tahoma"/>
      <w:sz w:val="16"/>
      <w:szCs w:val="16"/>
    </w:rPr>
  </w:style>
  <w:style w:type="paragraph" w:styleId="NoSpacing">
    <w:name w:val="No Spacing"/>
    <w:uiPriority w:val="1"/>
    <w:qFormat/>
    <w:rsid w:val="00B542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27B0"/>
    <w:pPr>
      <w:tabs>
        <w:tab w:val="center" w:pos="4513"/>
        <w:tab w:val="right" w:pos="9026"/>
      </w:tabs>
      <w:spacing w:line="240" w:lineRule="auto"/>
    </w:pPr>
  </w:style>
  <w:style w:type="character" w:customStyle="1" w:styleId="HeaderChar">
    <w:name w:val="Header Char"/>
    <w:basedOn w:val="DefaultParagraphFont"/>
    <w:link w:val="Header"/>
    <w:uiPriority w:val="99"/>
    <w:rsid w:val="009D27B0"/>
    <w:rPr>
      <w:rFonts w:eastAsiaTheme="minorEastAsia"/>
      <w:sz w:val="24"/>
      <w:szCs w:val="24"/>
      <w:lang w:val="en-US"/>
    </w:rPr>
  </w:style>
  <w:style w:type="paragraph" w:styleId="Footer">
    <w:name w:val="footer"/>
    <w:basedOn w:val="Normal"/>
    <w:link w:val="FooterChar"/>
    <w:uiPriority w:val="99"/>
    <w:unhideWhenUsed/>
    <w:rsid w:val="009D27B0"/>
    <w:pPr>
      <w:tabs>
        <w:tab w:val="center" w:pos="4513"/>
        <w:tab w:val="right" w:pos="9026"/>
      </w:tabs>
      <w:spacing w:line="240" w:lineRule="auto"/>
    </w:pPr>
  </w:style>
  <w:style w:type="character" w:customStyle="1" w:styleId="FooterChar">
    <w:name w:val="Footer Char"/>
    <w:basedOn w:val="DefaultParagraphFont"/>
    <w:link w:val="Footer"/>
    <w:uiPriority w:val="99"/>
    <w:rsid w:val="009D27B0"/>
    <w:rPr>
      <w:rFonts w:eastAsiaTheme="minorEastAsia"/>
      <w:sz w:val="24"/>
      <w:szCs w:val="24"/>
      <w:lang w:val="en-US"/>
    </w:rPr>
  </w:style>
  <w:style w:type="paragraph" w:styleId="ListParagraph">
    <w:name w:val="List Paragraph"/>
    <w:basedOn w:val="Normal"/>
    <w:uiPriority w:val="34"/>
    <w:qFormat/>
    <w:rsid w:val="00771180"/>
    <w:pPr>
      <w:ind w:left="720"/>
      <w:contextualSpacing/>
    </w:pPr>
  </w:style>
  <w:style w:type="character" w:styleId="Hyperlink">
    <w:name w:val="Hyperlink"/>
    <w:rsid w:val="00771180"/>
    <w:rPr>
      <w:color w:val="0000FF"/>
      <w:u w:val="single"/>
    </w:rPr>
  </w:style>
  <w:style w:type="paragraph" w:customStyle="1" w:styleId="Default">
    <w:name w:val="Default"/>
    <w:rsid w:val="005F3E29"/>
    <w:pPr>
      <w:autoSpaceDE w:val="0"/>
      <w:autoSpaceDN w:val="0"/>
      <w:adjustRightInd w:val="0"/>
      <w:spacing w:after="0" w:line="240" w:lineRule="auto"/>
    </w:pPr>
    <w:rPr>
      <w:rFonts w:ascii="Calibri" w:eastAsiaTheme="minorEastAsia" w:hAnsi="Calibri" w:cs="Calibri"/>
      <w:color w:val="000000"/>
      <w:sz w:val="24"/>
      <w:szCs w:val="24"/>
    </w:rPr>
  </w:style>
  <w:style w:type="paragraph" w:styleId="BlockText">
    <w:name w:val="Block Text"/>
    <w:basedOn w:val="Normal"/>
    <w:uiPriority w:val="99"/>
    <w:rsid w:val="001B4C2C"/>
    <w:pPr>
      <w:spacing w:before="100" w:beforeAutospacing="1" w:after="240" w:line="240" w:lineRule="auto"/>
      <w:ind w:left="720" w:right="720"/>
      <w:jc w:val="both"/>
    </w:pPr>
    <w:rPr>
      <w:rFonts w:ascii="Arial" w:eastAsia="Times New Roman" w:hAnsi="Arial" w:cs="Arial"/>
      <w:sz w:val="22"/>
    </w:rPr>
  </w:style>
  <w:style w:type="character" w:customStyle="1" w:styleId="Heading3Char">
    <w:name w:val="Heading 3 Char"/>
    <w:basedOn w:val="DefaultParagraphFont"/>
    <w:link w:val="Heading3"/>
    <w:rsid w:val="00A131D2"/>
    <w:rPr>
      <w:rFonts w:ascii="Arial" w:eastAsia="Times New Roman" w:hAnsi="Arial" w:cs="Times New Roman"/>
      <w:b/>
      <w:bCs/>
      <w:sz w:val="26"/>
      <w:szCs w:val="26"/>
      <w:lang w:val="en-US"/>
    </w:rPr>
  </w:style>
  <w:style w:type="paragraph" w:styleId="Title">
    <w:name w:val="Title"/>
    <w:aliases w:val="Job Spacing"/>
    <w:basedOn w:val="Normal"/>
    <w:link w:val="TitleChar"/>
    <w:qFormat/>
    <w:rsid w:val="00D077C7"/>
    <w:pPr>
      <w:spacing w:line="240" w:lineRule="auto"/>
      <w:jc w:val="center"/>
    </w:pPr>
    <w:rPr>
      <w:rFonts w:ascii="Verdana" w:eastAsia="Times New Roman" w:hAnsi="Verdana" w:cs="Times New Roman"/>
      <w:b/>
      <w:bCs/>
      <w:color w:val="auto"/>
      <w:sz w:val="32"/>
    </w:rPr>
  </w:style>
  <w:style w:type="character" w:customStyle="1" w:styleId="TitleChar">
    <w:name w:val="Title Char"/>
    <w:aliases w:val="Job Spacing Char"/>
    <w:basedOn w:val="DefaultParagraphFont"/>
    <w:link w:val="Title"/>
    <w:rsid w:val="00D077C7"/>
    <w:rPr>
      <w:rFonts w:ascii="Verdana" w:eastAsia="Times New Roman" w:hAnsi="Verdana" w:cs="Times New Roman"/>
      <w:b/>
      <w:bCs/>
      <w:sz w:val="32"/>
      <w:szCs w:val="24"/>
      <w:lang w:val="en-US"/>
    </w:rPr>
  </w:style>
  <w:style w:type="paragraph" w:styleId="PlainText">
    <w:name w:val="Plain Text"/>
    <w:basedOn w:val="Normal"/>
    <w:link w:val="PlainTextChar"/>
    <w:uiPriority w:val="99"/>
    <w:unhideWhenUsed/>
    <w:rsid w:val="00D077C7"/>
    <w:pPr>
      <w:spacing w:line="240" w:lineRule="auto"/>
    </w:pPr>
    <w:rPr>
      <w:rFonts w:ascii="Consolas" w:eastAsia="Calibri"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D077C7"/>
    <w:rPr>
      <w:rFonts w:ascii="Consolas" w:eastAsia="Calibri" w:hAnsi="Consolas" w:cs="Times New Roman"/>
      <w:sz w:val="21"/>
      <w:szCs w:val="21"/>
      <w:lang w:val="x-none" w:eastAsia="x-none"/>
    </w:rPr>
  </w:style>
  <w:style w:type="paragraph" w:styleId="FootnoteText">
    <w:name w:val="footnote text"/>
    <w:basedOn w:val="Normal"/>
    <w:link w:val="FootnoteTextChar"/>
    <w:uiPriority w:val="99"/>
    <w:semiHidden/>
    <w:unhideWhenUsed/>
    <w:rsid w:val="001A0AF2"/>
    <w:pPr>
      <w:spacing w:line="240" w:lineRule="auto"/>
    </w:pPr>
    <w:rPr>
      <w:sz w:val="20"/>
      <w:szCs w:val="20"/>
    </w:rPr>
  </w:style>
  <w:style w:type="character" w:customStyle="1" w:styleId="FootnoteTextChar">
    <w:name w:val="Footnote Text Char"/>
    <w:basedOn w:val="DefaultParagraphFont"/>
    <w:link w:val="FootnoteText"/>
    <w:uiPriority w:val="99"/>
    <w:semiHidden/>
    <w:rsid w:val="001A0AF2"/>
    <w:rPr>
      <w:rFonts w:eastAsiaTheme="minorEastAsia"/>
      <w:color w:val="292929"/>
      <w:sz w:val="20"/>
      <w:szCs w:val="20"/>
      <w:lang w:val="en-US"/>
    </w:rPr>
  </w:style>
  <w:style w:type="character" w:styleId="FootnoteReference">
    <w:name w:val="footnote reference"/>
    <w:basedOn w:val="DefaultParagraphFont"/>
    <w:uiPriority w:val="99"/>
    <w:semiHidden/>
    <w:unhideWhenUsed/>
    <w:rsid w:val="001A0AF2"/>
    <w:rPr>
      <w:vertAlign w:val="superscript"/>
    </w:rPr>
  </w:style>
  <w:style w:type="character" w:styleId="FollowedHyperlink">
    <w:name w:val="FollowedHyperlink"/>
    <w:basedOn w:val="DefaultParagraphFont"/>
    <w:uiPriority w:val="99"/>
    <w:semiHidden/>
    <w:unhideWhenUsed/>
    <w:rsid w:val="00C570E3"/>
    <w:rPr>
      <w:color w:val="800080" w:themeColor="followedHyperlink"/>
      <w:u w:val="single"/>
    </w:rPr>
  </w:style>
  <w:style w:type="paragraph" w:styleId="Subtitle">
    <w:name w:val="Subtitle"/>
    <w:basedOn w:val="Normal"/>
    <w:link w:val="SubtitleChar"/>
    <w:qFormat/>
    <w:rsid w:val="00F655F4"/>
    <w:pPr>
      <w:spacing w:line="240" w:lineRule="auto"/>
    </w:pPr>
    <w:rPr>
      <w:rFonts w:ascii="Times New Roman" w:eastAsia="Times New Roman" w:hAnsi="Times New Roman" w:cs="Times New Roman"/>
      <w:b/>
      <w:bCs/>
      <w:color w:val="auto"/>
      <w:lang w:val="en-IE"/>
    </w:rPr>
  </w:style>
  <w:style w:type="character" w:customStyle="1" w:styleId="SubtitleChar">
    <w:name w:val="Subtitle Char"/>
    <w:basedOn w:val="DefaultParagraphFont"/>
    <w:link w:val="Subtitle"/>
    <w:rsid w:val="00F655F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9A6AD5"/>
    <w:rPr>
      <w:rFonts w:asciiTheme="majorHAnsi" w:eastAsiaTheme="majorEastAsia" w:hAnsiTheme="majorHAnsi" w:cstheme="majorBidi"/>
      <w:color w:val="365F91" w:themeColor="accent1" w:themeShade="BF"/>
      <w:sz w:val="32"/>
      <w:szCs w:val="32"/>
      <w:lang w:val="en-GB"/>
    </w:rPr>
  </w:style>
  <w:style w:type="paragraph" w:customStyle="1" w:styleId="p1">
    <w:name w:val="p1"/>
    <w:basedOn w:val="Normal"/>
    <w:rsid w:val="00927855"/>
    <w:pPr>
      <w:spacing w:line="240" w:lineRule="auto"/>
    </w:pPr>
    <w:rPr>
      <w:rFonts w:ascii="Helvetica" w:eastAsiaTheme="minorHAnsi" w:hAnsi="Helvetica" w:cs="Times New Roman"/>
      <w:color w:val="auto"/>
      <w:sz w:val="18"/>
      <w:szCs w:val="18"/>
      <w:lang w:eastAsia="en-GB"/>
    </w:rPr>
  </w:style>
  <w:style w:type="character" w:customStyle="1" w:styleId="UnresolvedMention1">
    <w:name w:val="Unresolved Mention1"/>
    <w:basedOn w:val="DefaultParagraphFont"/>
    <w:uiPriority w:val="99"/>
    <w:semiHidden/>
    <w:unhideWhenUsed/>
    <w:rsid w:val="00927855"/>
    <w:rPr>
      <w:color w:val="605E5C"/>
      <w:shd w:val="clear" w:color="auto" w:fill="E1DFDD"/>
    </w:rPr>
  </w:style>
  <w:style w:type="paragraph" w:styleId="NormalWeb">
    <w:name w:val="Normal (Web)"/>
    <w:basedOn w:val="Normal"/>
    <w:uiPriority w:val="99"/>
    <w:semiHidden/>
    <w:unhideWhenUsed/>
    <w:rsid w:val="00031456"/>
    <w:rPr>
      <w:rFonts w:ascii="Times New Roman" w:hAnsi="Times New Roman" w:cs="Times New Roman"/>
    </w:rPr>
  </w:style>
  <w:style w:type="character" w:styleId="CommentReference">
    <w:name w:val="annotation reference"/>
    <w:basedOn w:val="DefaultParagraphFont"/>
    <w:uiPriority w:val="99"/>
    <w:semiHidden/>
    <w:unhideWhenUsed/>
    <w:rsid w:val="006E4AA6"/>
    <w:rPr>
      <w:sz w:val="16"/>
      <w:szCs w:val="16"/>
    </w:rPr>
  </w:style>
  <w:style w:type="paragraph" w:styleId="CommentText">
    <w:name w:val="annotation text"/>
    <w:basedOn w:val="Normal"/>
    <w:link w:val="CommentTextChar"/>
    <w:uiPriority w:val="99"/>
    <w:semiHidden/>
    <w:unhideWhenUsed/>
    <w:rsid w:val="006E4AA6"/>
    <w:pPr>
      <w:spacing w:line="240" w:lineRule="auto"/>
    </w:pPr>
    <w:rPr>
      <w:sz w:val="20"/>
      <w:szCs w:val="20"/>
    </w:rPr>
  </w:style>
  <w:style w:type="character" w:customStyle="1" w:styleId="CommentTextChar">
    <w:name w:val="Comment Text Char"/>
    <w:basedOn w:val="DefaultParagraphFont"/>
    <w:link w:val="CommentText"/>
    <w:uiPriority w:val="99"/>
    <w:semiHidden/>
    <w:rsid w:val="006E4AA6"/>
    <w:rPr>
      <w:rFonts w:eastAsiaTheme="minorEastAsia"/>
      <w:color w:val="292929"/>
      <w:sz w:val="20"/>
      <w:szCs w:val="20"/>
      <w:lang w:val="en-GB"/>
    </w:rPr>
  </w:style>
  <w:style w:type="paragraph" w:styleId="CommentSubject">
    <w:name w:val="annotation subject"/>
    <w:basedOn w:val="CommentText"/>
    <w:next w:val="CommentText"/>
    <w:link w:val="CommentSubjectChar"/>
    <w:uiPriority w:val="99"/>
    <w:semiHidden/>
    <w:unhideWhenUsed/>
    <w:rsid w:val="006E4AA6"/>
    <w:rPr>
      <w:b/>
      <w:bCs/>
    </w:rPr>
  </w:style>
  <w:style w:type="character" w:customStyle="1" w:styleId="CommentSubjectChar">
    <w:name w:val="Comment Subject Char"/>
    <w:basedOn w:val="CommentTextChar"/>
    <w:link w:val="CommentSubject"/>
    <w:uiPriority w:val="99"/>
    <w:semiHidden/>
    <w:rsid w:val="006E4AA6"/>
    <w:rPr>
      <w:rFonts w:eastAsiaTheme="minorEastAsia"/>
      <w:b/>
      <w:bCs/>
      <w:color w:val="292929"/>
      <w:sz w:val="20"/>
      <w:szCs w:val="20"/>
      <w:lang w:val="en-GB"/>
    </w:rPr>
  </w:style>
  <w:style w:type="character" w:customStyle="1" w:styleId="UnresolvedMention2">
    <w:name w:val="Unresolved Mention2"/>
    <w:basedOn w:val="DefaultParagraphFont"/>
    <w:uiPriority w:val="99"/>
    <w:semiHidden/>
    <w:unhideWhenUsed/>
    <w:rsid w:val="00A90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7093">
      <w:bodyDiv w:val="1"/>
      <w:marLeft w:val="0"/>
      <w:marRight w:val="0"/>
      <w:marTop w:val="0"/>
      <w:marBottom w:val="0"/>
      <w:divBdr>
        <w:top w:val="none" w:sz="0" w:space="0" w:color="auto"/>
        <w:left w:val="none" w:sz="0" w:space="0" w:color="auto"/>
        <w:bottom w:val="none" w:sz="0" w:space="0" w:color="auto"/>
        <w:right w:val="none" w:sz="0" w:space="0" w:color="auto"/>
      </w:divBdr>
      <w:divsChild>
        <w:div w:id="411972241">
          <w:marLeft w:val="0"/>
          <w:marRight w:val="0"/>
          <w:marTop w:val="0"/>
          <w:marBottom w:val="0"/>
          <w:divBdr>
            <w:top w:val="none" w:sz="0" w:space="0" w:color="auto"/>
            <w:left w:val="none" w:sz="0" w:space="0" w:color="auto"/>
            <w:bottom w:val="none" w:sz="0" w:space="0" w:color="auto"/>
            <w:right w:val="none" w:sz="0" w:space="0" w:color="auto"/>
          </w:divBdr>
          <w:divsChild>
            <w:div w:id="408579704">
              <w:marLeft w:val="0"/>
              <w:marRight w:val="0"/>
              <w:marTop w:val="0"/>
              <w:marBottom w:val="0"/>
              <w:divBdr>
                <w:top w:val="none" w:sz="0" w:space="0" w:color="auto"/>
                <w:left w:val="none" w:sz="0" w:space="0" w:color="auto"/>
                <w:bottom w:val="none" w:sz="0" w:space="0" w:color="auto"/>
                <w:right w:val="none" w:sz="0" w:space="0" w:color="auto"/>
              </w:divBdr>
              <w:divsChild>
                <w:div w:id="4594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3365">
      <w:bodyDiv w:val="1"/>
      <w:marLeft w:val="0"/>
      <w:marRight w:val="0"/>
      <w:marTop w:val="0"/>
      <w:marBottom w:val="0"/>
      <w:divBdr>
        <w:top w:val="none" w:sz="0" w:space="0" w:color="auto"/>
        <w:left w:val="none" w:sz="0" w:space="0" w:color="auto"/>
        <w:bottom w:val="none" w:sz="0" w:space="0" w:color="auto"/>
        <w:right w:val="none" w:sz="0" w:space="0" w:color="auto"/>
      </w:divBdr>
      <w:divsChild>
        <w:div w:id="399400036">
          <w:marLeft w:val="0"/>
          <w:marRight w:val="0"/>
          <w:marTop w:val="0"/>
          <w:marBottom w:val="0"/>
          <w:divBdr>
            <w:top w:val="none" w:sz="0" w:space="0" w:color="auto"/>
            <w:left w:val="none" w:sz="0" w:space="0" w:color="auto"/>
            <w:bottom w:val="none" w:sz="0" w:space="0" w:color="auto"/>
            <w:right w:val="none" w:sz="0" w:space="0" w:color="auto"/>
          </w:divBdr>
          <w:divsChild>
            <w:div w:id="1416589544">
              <w:marLeft w:val="0"/>
              <w:marRight w:val="0"/>
              <w:marTop w:val="0"/>
              <w:marBottom w:val="0"/>
              <w:divBdr>
                <w:top w:val="none" w:sz="0" w:space="0" w:color="auto"/>
                <w:left w:val="none" w:sz="0" w:space="0" w:color="auto"/>
                <w:bottom w:val="none" w:sz="0" w:space="0" w:color="auto"/>
                <w:right w:val="none" w:sz="0" w:space="0" w:color="auto"/>
              </w:divBdr>
              <w:divsChild>
                <w:div w:id="6826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0701">
      <w:bodyDiv w:val="1"/>
      <w:marLeft w:val="0"/>
      <w:marRight w:val="0"/>
      <w:marTop w:val="0"/>
      <w:marBottom w:val="0"/>
      <w:divBdr>
        <w:top w:val="none" w:sz="0" w:space="0" w:color="auto"/>
        <w:left w:val="none" w:sz="0" w:space="0" w:color="auto"/>
        <w:bottom w:val="none" w:sz="0" w:space="0" w:color="auto"/>
        <w:right w:val="none" w:sz="0" w:space="0" w:color="auto"/>
      </w:divBdr>
      <w:divsChild>
        <w:div w:id="1765494820">
          <w:marLeft w:val="0"/>
          <w:marRight w:val="0"/>
          <w:marTop w:val="0"/>
          <w:marBottom w:val="0"/>
          <w:divBdr>
            <w:top w:val="none" w:sz="0" w:space="0" w:color="auto"/>
            <w:left w:val="none" w:sz="0" w:space="0" w:color="auto"/>
            <w:bottom w:val="none" w:sz="0" w:space="0" w:color="auto"/>
            <w:right w:val="none" w:sz="0" w:space="0" w:color="auto"/>
          </w:divBdr>
          <w:divsChild>
            <w:div w:id="939534475">
              <w:marLeft w:val="0"/>
              <w:marRight w:val="0"/>
              <w:marTop w:val="0"/>
              <w:marBottom w:val="0"/>
              <w:divBdr>
                <w:top w:val="none" w:sz="0" w:space="0" w:color="auto"/>
                <w:left w:val="none" w:sz="0" w:space="0" w:color="auto"/>
                <w:bottom w:val="none" w:sz="0" w:space="0" w:color="auto"/>
                <w:right w:val="none" w:sz="0" w:space="0" w:color="auto"/>
              </w:divBdr>
              <w:divsChild>
                <w:div w:id="16969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4524">
      <w:bodyDiv w:val="1"/>
      <w:marLeft w:val="0"/>
      <w:marRight w:val="0"/>
      <w:marTop w:val="0"/>
      <w:marBottom w:val="0"/>
      <w:divBdr>
        <w:top w:val="none" w:sz="0" w:space="0" w:color="auto"/>
        <w:left w:val="none" w:sz="0" w:space="0" w:color="auto"/>
        <w:bottom w:val="none" w:sz="0" w:space="0" w:color="auto"/>
        <w:right w:val="none" w:sz="0" w:space="0" w:color="auto"/>
      </w:divBdr>
      <w:divsChild>
        <w:div w:id="1989742814">
          <w:marLeft w:val="0"/>
          <w:marRight w:val="0"/>
          <w:marTop w:val="0"/>
          <w:marBottom w:val="0"/>
          <w:divBdr>
            <w:top w:val="none" w:sz="0" w:space="0" w:color="auto"/>
            <w:left w:val="none" w:sz="0" w:space="0" w:color="auto"/>
            <w:bottom w:val="none" w:sz="0" w:space="0" w:color="auto"/>
            <w:right w:val="none" w:sz="0" w:space="0" w:color="auto"/>
          </w:divBdr>
          <w:divsChild>
            <w:div w:id="1701513153">
              <w:marLeft w:val="0"/>
              <w:marRight w:val="0"/>
              <w:marTop w:val="0"/>
              <w:marBottom w:val="0"/>
              <w:divBdr>
                <w:top w:val="none" w:sz="0" w:space="0" w:color="auto"/>
                <w:left w:val="none" w:sz="0" w:space="0" w:color="auto"/>
                <w:bottom w:val="none" w:sz="0" w:space="0" w:color="auto"/>
                <w:right w:val="none" w:sz="0" w:space="0" w:color="auto"/>
              </w:divBdr>
              <w:divsChild>
                <w:div w:id="4549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6724">
      <w:bodyDiv w:val="1"/>
      <w:marLeft w:val="0"/>
      <w:marRight w:val="0"/>
      <w:marTop w:val="0"/>
      <w:marBottom w:val="0"/>
      <w:divBdr>
        <w:top w:val="none" w:sz="0" w:space="0" w:color="auto"/>
        <w:left w:val="none" w:sz="0" w:space="0" w:color="auto"/>
        <w:bottom w:val="none" w:sz="0" w:space="0" w:color="auto"/>
        <w:right w:val="none" w:sz="0" w:space="0" w:color="auto"/>
      </w:divBdr>
    </w:div>
    <w:div w:id="986200774">
      <w:bodyDiv w:val="1"/>
      <w:marLeft w:val="0"/>
      <w:marRight w:val="0"/>
      <w:marTop w:val="0"/>
      <w:marBottom w:val="0"/>
      <w:divBdr>
        <w:top w:val="none" w:sz="0" w:space="0" w:color="auto"/>
        <w:left w:val="none" w:sz="0" w:space="0" w:color="auto"/>
        <w:bottom w:val="none" w:sz="0" w:space="0" w:color="auto"/>
        <w:right w:val="none" w:sz="0" w:space="0" w:color="auto"/>
      </w:divBdr>
      <w:divsChild>
        <w:div w:id="922567162">
          <w:marLeft w:val="0"/>
          <w:marRight w:val="0"/>
          <w:marTop w:val="0"/>
          <w:marBottom w:val="0"/>
          <w:divBdr>
            <w:top w:val="none" w:sz="0" w:space="0" w:color="auto"/>
            <w:left w:val="none" w:sz="0" w:space="0" w:color="auto"/>
            <w:bottom w:val="none" w:sz="0" w:space="0" w:color="auto"/>
            <w:right w:val="none" w:sz="0" w:space="0" w:color="auto"/>
          </w:divBdr>
          <w:divsChild>
            <w:div w:id="1864393506">
              <w:marLeft w:val="0"/>
              <w:marRight w:val="0"/>
              <w:marTop w:val="0"/>
              <w:marBottom w:val="0"/>
              <w:divBdr>
                <w:top w:val="none" w:sz="0" w:space="0" w:color="auto"/>
                <w:left w:val="none" w:sz="0" w:space="0" w:color="auto"/>
                <w:bottom w:val="none" w:sz="0" w:space="0" w:color="auto"/>
                <w:right w:val="none" w:sz="0" w:space="0" w:color="auto"/>
              </w:divBdr>
              <w:divsChild>
                <w:div w:id="6773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2399">
      <w:bodyDiv w:val="1"/>
      <w:marLeft w:val="0"/>
      <w:marRight w:val="0"/>
      <w:marTop w:val="0"/>
      <w:marBottom w:val="0"/>
      <w:divBdr>
        <w:top w:val="none" w:sz="0" w:space="0" w:color="auto"/>
        <w:left w:val="none" w:sz="0" w:space="0" w:color="auto"/>
        <w:bottom w:val="none" w:sz="0" w:space="0" w:color="auto"/>
        <w:right w:val="none" w:sz="0" w:space="0" w:color="auto"/>
      </w:divBdr>
      <w:divsChild>
        <w:div w:id="495192154">
          <w:marLeft w:val="0"/>
          <w:marRight w:val="0"/>
          <w:marTop w:val="0"/>
          <w:marBottom w:val="0"/>
          <w:divBdr>
            <w:top w:val="none" w:sz="0" w:space="0" w:color="auto"/>
            <w:left w:val="none" w:sz="0" w:space="0" w:color="auto"/>
            <w:bottom w:val="none" w:sz="0" w:space="0" w:color="auto"/>
            <w:right w:val="none" w:sz="0" w:space="0" w:color="auto"/>
          </w:divBdr>
          <w:divsChild>
            <w:div w:id="2054648137">
              <w:marLeft w:val="0"/>
              <w:marRight w:val="0"/>
              <w:marTop w:val="0"/>
              <w:marBottom w:val="0"/>
              <w:divBdr>
                <w:top w:val="none" w:sz="0" w:space="0" w:color="auto"/>
                <w:left w:val="none" w:sz="0" w:space="0" w:color="auto"/>
                <w:bottom w:val="none" w:sz="0" w:space="0" w:color="auto"/>
                <w:right w:val="none" w:sz="0" w:space="0" w:color="auto"/>
              </w:divBdr>
              <w:divsChild>
                <w:div w:id="4398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bei.gov.ie/en/What-We-Do/Workplace-and-Skills/Employment-Permits/Employment-Permit-Eligibility/Ineligible-Categories-of-Employment/"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www.tcd.ie/hr/" TargetMode="External"/><Relationship Id="rId17" Type="http://schemas.openxmlformats.org/officeDocument/2006/relationships/hyperlink" Target="https://dbei.gov.ie/en/What-We-Do/Workplace-and-Skills/Employment-Permits/Employment-Permit-Eligibility/Highly-Skilled-Eligible-Occupations-List/" TargetMode="External"/><Relationship Id="rId2" Type="http://schemas.openxmlformats.org/officeDocument/2006/relationships/customXml" Target="../customXml/item2.xml"/><Relationship Id="rId16" Type="http://schemas.openxmlformats.org/officeDocument/2006/relationships/hyperlink" Target="http://www.tcd.ie/research/about/rankings" TargetMode="External"/><Relationship Id="rId20" Type="http://schemas.openxmlformats.org/officeDocument/2006/relationships/hyperlink" Target="mailto:rmcmanus@tcd.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cd.ie" TargetMode="External"/><Relationship Id="rId5" Type="http://schemas.openxmlformats.org/officeDocument/2006/relationships/numbering" Target="numbering.xml"/><Relationship Id="rId15" Type="http://schemas.openxmlformats.org/officeDocument/2006/relationships/hyperlink" Target="https://www.tcd.ie/research/them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cd.ie/diversity-inclusion/diversit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DF67CFDE8C5D45B894E976AF8D9EC1" ma:contentTypeVersion="9" ma:contentTypeDescription="Create a new document." ma:contentTypeScope="" ma:versionID="86858e90d855852baab8adf73e2827d0">
  <xsd:schema xmlns:xsd="http://www.w3.org/2001/XMLSchema" xmlns:xs="http://www.w3.org/2001/XMLSchema" xmlns:p="http://schemas.microsoft.com/office/2006/metadata/properties" xmlns:ns3="a9c8593a-8adc-4031-8aee-2c7f39875d64" xmlns:ns4="37a153f4-9ec4-4382-a212-68045e5c4242" targetNamespace="http://schemas.microsoft.com/office/2006/metadata/properties" ma:root="true" ma:fieldsID="a240e09a455860712f6aadf739f44be1" ns3:_="" ns4:_="">
    <xsd:import namespace="a9c8593a-8adc-4031-8aee-2c7f39875d64"/>
    <xsd:import namespace="37a153f4-9ec4-4382-a212-68045e5c42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593a-8adc-4031-8aee-2c7f398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153f4-9ec4-4382-a212-68045e5c4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525E9-DFF0-4D0E-A4F7-2AF5E7624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C416A-A370-420D-874D-1667E88F2970}">
  <ds:schemaRefs>
    <ds:schemaRef ds:uri="http://schemas.openxmlformats.org/officeDocument/2006/bibliography"/>
  </ds:schemaRefs>
</ds:datastoreItem>
</file>

<file path=customXml/itemProps3.xml><?xml version="1.0" encoding="utf-8"?>
<ds:datastoreItem xmlns:ds="http://schemas.openxmlformats.org/officeDocument/2006/customXml" ds:itemID="{D7266657-436A-4F23-8B15-590712A482F1}">
  <ds:schemaRefs>
    <ds:schemaRef ds:uri="http://schemas.microsoft.com/sharepoint/v3/contenttype/forms"/>
  </ds:schemaRefs>
</ds:datastoreItem>
</file>

<file path=customXml/itemProps4.xml><?xml version="1.0" encoding="utf-8"?>
<ds:datastoreItem xmlns:ds="http://schemas.openxmlformats.org/officeDocument/2006/customXml" ds:itemID="{810855BC-F6E0-437C-A50D-C5D064F0F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593a-8adc-4031-8aee-2c7f39875d64"/>
    <ds:schemaRef ds:uri="37a153f4-9ec4-4382-a212-68045e5c4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Jacqueline Dingle</cp:lastModifiedBy>
  <cp:revision>2</cp:revision>
  <cp:lastPrinted>2020-09-28T10:40:00Z</cp:lastPrinted>
  <dcterms:created xsi:type="dcterms:W3CDTF">2021-01-12T17:27:00Z</dcterms:created>
  <dcterms:modified xsi:type="dcterms:W3CDTF">2021-01-12T17:27:00Z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0x01010004DF67CFDE8C5D45B894E976AF8D9EC1</vt:lpwstr>
  </property>
</Properties>
</file>